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153B4" w14:textId="77777777" w:rsidR="00AD2045" w:rsidRPr="00A020F7" w:rsidRDefault="00AD2045" w:rsidP="00A020F7">
      <w:bookmarkStart w:id="0" w:name="_Hlk90410396"/>
      <w:bookmarkEnd w:id="0"/>
      <w:r w:rsidRPr="0014442E">
        <w:rPr>
          <w:noProof/>
        </w:rPr>
        <w:drawing>
          <wp:anchor distT="0" distB="0" distL="114300" distR="114300" simplePos="0" relativeHeight="251658257" behindDoc="1" locked="0" layoutInCell="1" allowOverlap="1" wp14:anchorId="1CDEAB7B" wp14:editId="5CE49CAA">
            <wp:simplePos x="0" y="0"/>
            <wp:positionH relativeFrom="page">
              <wp:posOffset>752475</wp:posOffset>
            </wp:positionH>
            <wp:positionV relativeFrom="paragraph">
              <wp:posOffset>-533400</wp:posOffset>
            </wp:positionV>
            <wp:extent cx="5938037" cy="998220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dated covers - July 20214.png"/>
                    <pic:cNvPicPr/>
                  </pic:nvPicPr>
                  <pic:blipFill>
                    <a:blip r:embed="rId12" cstate="screen">
                      <a:extLst>
                        <a:ext uri="{28A0092B-C50C-407E-A947-70E740481C1C}">
                          <a14:useLocalDpi xmlns:a14="http://schemas.microsoft.com/office/drawing/2010/main"/>
                        </a:ext>
                      </a:extLst>
                    </a:blip>
                    <a:stretch>
                      <a:fillRect/>
                    </a:stretch>
                  </pic:blipFill>
                  <pic:spPr>
                    <a:xfrm>
                      <a:off x="0" y="0"/>
                      <a:ext cx="5940239" cy="9985902"/>
                    </a:xfrm>
                    <a:prstGeom prst="rect">
                      <a:avLst/>
                    </a:prstGeom>
                  </pic:spPr>
                </pic:pic>
              </a:graphicData>
            </a:graphic>
            <wp14:sizeRelH relativeFrom="page">
              <wp14:pctWidth>0</wp14:pctWidth>
            </wp14:sizeRelH>
            <wp14:sizeRelV relativeFrom="page">
              <wp14:pctHeight>0</wp14:pctHeight>
            </wp14:sizeRelV>
          </wp:anchor>
        </w:drawing>
      </w:r>
    </w:p>
    <w:p w14:paraId="1D74DF2F" w14:textId="77777777" w:rsidR="00AD2045" w:rsidRPr="0099705E" w:rsidRDefault="00AD2045" w:rsidP="00A020F7"/>
    <w:p w14:paraId="27A2C9CB" w14:textId="77777777" w:rsidR="00AD2045" w:rsidRPr="00A020F7" w:rsidRDefault="00AD2045" w:rsidP="00A020F7"/>
    <w:p w14:paraId="2B2441AC" w14:textId="77777777" w:rsidR="00AD2045" w:rsidRPr="0099705E" w:rsidRDefault="00AD2045" w:rsidP="00A020F7"/>
    <w:p w14:paraId="28F81D8E" w14:textId="77777777" w:rsidR="00AD2045" w:rsidRPr="0099705E" w:rsidRDefault="00AD2045" w:rsidP="00A020F7"/>
    <w:p w14:paraId="5192A1A8" w14:textId="77777777" w:rsidR="00AD2045" w:rsidRPr="0099705E" w:rsidRDefault="00AD2045" w:rsidP="00A020F7"/>
    <w:p w14:paraId="01509868" w14:textId="77777777" w:rsidR="00AD2045" w:rsidRPr="00B564E5" w:rsidRDefault="00AD2045" w:rsidP="00AD2045">
      <w:pPr>
        <w:pStyle w:val="Body"/>
      </w:pPr>
    </w:p>
    <w:p w14:paraId="0BF37040" w14:textId="77777777" w:rsidR="00AD2045" w:rsidRPr="00B564E5" w:rsidRDefault="00AD2045" w:rsidP="00AD2045">
      <w:pPr>
        <w:spacing w:line="240" w:lineRule="atLeast"/>
        <w:rPr>
          <w:rFonts w:cs="Arial"/>
          <w:color w:val="auto"/>
        </w:rPr>
      </w:pPr>
    </w:p>
    <w:p w14:paraId="15261002" w14:textId="77777777" w:rsidR="00AD2045" w:rsidRPr="00B564E5" w:rsidRDefault="00AD2045" w:rsidP="00AD2045">
      <w:pPr>
        <w:spacing w:line="240" w:lineRule="atLeast"/>
        <w:rPr>
          <w:rFonts w:cs="Arial"/>
          <w:color w:val="auto"/>
        </w:rPr>
      </w:pPr>
    </w:p>
    <w:p w14:paraId="7040EA03" w14:textId="77777777" w:rsidR="00AD2045" w:rsidRPr="00B564E5" w:rsidRDefault="00AD2045" w:rsidP="00AD2045">
      <w:pPr>
        <w:spacing w:line="240" w:lineRule="atLeast"/>
        <w:jc w:val="center"/>
        <w:rPr>
          <w:rFonts w:cs="Arial"/>
          <w:b/>
          <w:color w:val="auto"/>
          <w:sz w:val="48"/>
          <w:szCs w:val="48"/>
        </w:rPr>
      </w:pPr>
    </w:p>
    <w:p w14:paraId="055E7003" w14:textId="398D30D8" w:rsidR="00AD2045" w:rsidRPr="000562E8" w:rsidRDefault="00AD2045" w:rsidP="00AD2045">
      <w:pPr>
        <w:spacing w:line="240" w:lineRule="atLeast"/>
        <w:jc w:val="center"/>
        <w:rPr>
          <w:rFonts w:cs="Arial"/>
          <w:b/>
          <w:color w:val="FFFFFF" w:themeColor="background1"/>
          <w:sz w:val="48"/>
          <w:szCs w:val="48"/>
        </w:rPr>
      </w:pPr>
      <w:r>
        <w:rPr>
          <w:rFonts w:cs="Arial"/>
          <w:b/>
          <w:color w:val="FFFFFF" w:themeColor="background1"/>
          <w:sz w:val="48"/>
          <w:szCs w:val="48"/>
        </w:rPr>
        <w:t>Stormwater</w:t>
      </w:r>
    </w:p>
    <w:p w14:paraId="12FBE927" w14:textId="77777777" w:rsidR="00AD2045" w:rsidRPr="000562E8" w:rsidRDefault="00AD2045" w:rsidP="00AD2045">
      <w:pPr>
        <w:spacing w:line="240" w:lineRule="atLeast"/>
        <w:jc w:val="center"/>
        <w:rPr>
          <w:rFonts w:cs="Arial"/>
          <w:b/>
          <w:color w:val="FFFFFF" w:themeColor="background1"/>
          <w:sz w:val="48"/>
          <w:szCs w:val="48"/>
        </w:rPr>
      </w:pPr>
      <w:r w:rsidRPr="000562E8">
        <w:rPr>
          <w:rFonts w:cs="Arial"/>
          <w:b/>
          <w:color w:val="FFFFFF" w:themeColor="background1"/>
          <w:sz w:val="48"/>
          <w:szCs w:val="48"/>
        </w:rPr>
        <w:t>Asset Management Plan</w:t>
      </w:r>
    </w:p>
    <w:p w14:paraId="652C2A46" w14:textId="77777777" w:rsidR="00AD2045" w:rsidRPr="000562E8" w:rsidRDefault="00AD2045" w:rsidP="00AD2045">
      <w:pPr>
        <w:spacing w:line="240" w:lineRule="atLeast"/>
        <w:jc w:val="center"/>
        <w:rPr>
          <w:rFonts w:cs="Arial"/>
          <w:b/>
          <w:color w:val="FFFFFF" w:themeColor="background1"/>
          <w:sz w:val="48"/>
          <w:szCs w:val="48"/>
        </w:rPr>
      </w:pPr>
    </w:p>
    <w:p w14:paraId="6A5EA69B" w14:textId="77777777" w:rsidR="00AD2045" w:rsidRPr="000562E8" w:rsidRDefault="00AD2045" w:rsidP="00AD2045">
      <w:pPr>
        <w:spacing w:line="240" w:lineRule="atLeast"/>
        <w:jc w:val="center"/>
        <w:rPr>
          <w:rFonts w:cs="Arial"/>
          <w:b/>
          <w:color w:val="FFFFFF" w:themeColor="background1"/>
          <w:sz w:val="48"/>
          <w:szCs w:val="48"/>
        </w:rPr>
      </w:pPr>
      <w:r w:rsidRPr="000562E8">
        <w:rPr>
          <w:rFonts w:cs="Arial"/>
          <w:b/>
          <w:color w:val="FFFFFF" w:themeColor="background1"/>
          <w:sz w:val="48"/>
          <w:szCs w:val="48"/>
        </w:rPr>
        <w:t>1 July 2021 – 30 June 2031</w:t>
      </w:r>
    </w:p>
    <w:p w14:paraId="4C2A66B8" w14:textId="77777777" w:rsidR="00AD2045" w:rsidRPr="000562E8" w:rsidRDefault="00AD2045" w:rsidP="00AD2045">
      <w:pPr>
        <w:spacing w:line="240" w:lineRule="atLeast"/>
        <w:jc w:val="center"/>
        <w:rPr>
          <w:rFonts w:cs="Arial"/>
          <w:b/>
          <w:color w:val="BFBFBF" w:themeColor="background1" w:themeShade="BF"/>
          <w:sz w:val="48"/>
          <w:szCs w:val="48"/>
        </w:rPr>
      </w:pPr>
    </w:p>
    <w:p w14:paraId="11B37597" w14:textId="77777777" w:rsidR="00AD2045" w:rsidRPr="00B564E5" w:rsidRDefault="00AD2045" w:rsidP="00AD2045">
      <w:pPr>
        <w:spacing w:line="240" w:lineRule="atLeast"/>
        <w:rPr>
          <w:rFonts w:cs="Arial"/>
          <w:color w:val="auto"/>
        </w:rPr>
      </w:pPr>
    </w:p>
    <w:p w14:paraId="2CB2E60B" w14:textId="6A933B07" w:rsidR="00AD2045" w:rsidRDefault="00DD4F19" w:rsidP="00AD2045">
      <w:pPr>
        <w:spacing w:line="240" w:lineRule="atLeast"/>
        <w:jc w:val="center"/>
        <w:rPr>
          <w:rFonts w:cs="Arial"/>
          <w:b/>
          <w:bCs/>
          <w:color w:val="FFFFFF" w:themeColor="background1"/>
          <w:sz w:val="24"/>
          <w:szCs w:val="24"/>
        </w:rPr>
      </w:pPr>
      <w:bookmarkStart w:id="1" w:name="_Hlk88045620"/>
      <w:r>
        <w:rPr>
          <w:rFonts w:cs="Arial"/>
          <w:b/>
          <w:bCs/>
          <w:color w:val="FFFFFF" w:themeColor="background1"/>
          <w:sz w:val="24"/>
          <w:szCs w:val="24"/>
        </w:rPr>
        <w:t>20 SEPTEMBER</w:t>
      </w:r>
      <w:r w:rsidR="00EC007B">
        <w:rPr>
          <w:rFonts w:cs="Arial"/>
          <w:b/>
          <w:bCs/>
          <w:color w:val="FFFFFF" w:themeColor="background1"/>
          <w:sz w:val="24"/>
          <w:szCs w:val="24"/>
        </w:rPr>
        <w:t xml:space="preserve"> 2022</w:t>
      </w:r>
    </w:p>
    <w:p w14:paraId="574EA48D" w14:textId="122910FF" w:rsidR="0060549B" w:rsidRDefault="0060549B" w:rsidP="00AD2045">
      <w:pPr>
        <w:spacing w:line="240" w:lineRule="atLeast"/>
        <w:jc w:val="center"/>
        <w:rPr>
          <w:rFonts w:cs="Arial"/>
          <w:b/>
          <w:bCs/>
          <w:color w:val="FFFFFF" w:themeColor="background1"/>
          <w:sz w:val="24"/>
          <w:szCs w:val="24"/>
        </w:rPr>
      </w:pPr>
    </w:p>
    <w:bookmarkEnd w:id="1"/>
    <w:p w14:paraId="4C98EC76" w14:textId="77777777" w:rsidR="00AD2045" w:rsidRDefault="00AD2045" w:rsidP="00AD2045">
      <w:pPr>
        <w:rPr>
          <w:rFonts w:cs="Arial"/>
          <w:b/>
          <w:color w:val="auto"/>
          <w:sz w:val="28"/>
          <w:szCs w:val="28"/>
          <w:lang w:val="en-AU" w:eastAsia="en-AU"/>
        </w:rPr>
      </w:pPr>
    </w:p>
    <w:p w14:paraId="587F0B3B" w14:textId="34DAE53C" w:rsidR="00AD2045" w:rsidRPr="00B564E5" w:rsidRDefault="00AD2045" w:rsidP="00AD2045">
      <w:pPr>
        <w:rPr>
          <w:rFonts w:cs="Arial"/>
          <w:b/>
          <w:color w:val="auto"/>
          <w:sz w:val="28"/>
          <w:szCs w:val="28"/>
          <w:lang w:val="en-AU" w:eastAsia="en-AU"/>
        </w:rPr>
        <w:sectPr w:rsidR="00AD2045" w:rsidRPr="00B564E5" w:rsidSect="00717077">
          <w:headerReference w:type="default" r:id="rId13"/>
          <w:footerReference w:type="even" r:id="rId14"/>
          <w:footerReference w:type="default" r:id="rId15"/>
          <w:footerReference w:type="first" r:id="rId16"/>
          <w:pgSz w:w="11907" w:h="16840" w:code="9"/>
          <w:pgMar w:top="1440" w:right="1647" w:bottom="1440" w:left="1800" w:header="720" w:footer="720" w:gutter="0"/>
          <w:cols w:space="720"/>
          <w:titlePg/>
          <w:docGrid w:linePitch="272"/>
        </w:sectPr>
      </w:pPr>
    </w:p>
    <w:p w14:paraId="4D25CB92" w14:textId="1AF4E590" w:rsidR="00717077" w:rsidRPr="00B564E5" w:rsidRDefault="00AC3E31" w:rsidP="00717077">
      <w:pPr>
        <w:rPr>
          <w:rFonts w:cs="Arial"/>
          <w:b/>
          <w:color w:val="auto"/>
          <w:sz w:val="28"/>
          <w:szCs w:val="28"/>
          <w:lang w:val="en-AU" w:eastAsia="en-AU"/>
        </w:rPr>
      </w:pPr>
      <w:r>
        <w:rPr>
          <w:rFonts w:cs="Arial"/>
          <w:b/>
          <w:color w:val="auto"/>
          <w:sz w:val="28"/>
          <w:szCs w:val="28"/>
          <w:lang w:val="en-AU" w:eastAsia="en-AU"/>
        </w:rPr>
        <w:lastRenderedPageBreak/>
        <w:t>Stormwater</w:t>
      </w:r>
      <w:r w:rsidR="00717077" w:rsidRPr="00B564E5">
        <w:rPr>
          <w:rFonts w:cs="Arial"/>
          <w:b/>
          <w:color w:val="auto"/>
          <w:sz w:val="28"/>
          <w:szCs w:val="28"/>
          <w:lang w:val="en-AU" w:eastAsia="en-AU"/>
        </w:rPr>
        <w:t xml:space="preserve"> Asset Management Plan 20</w:t>
      </w:r>
      <w:r w:rsidR="00706517">
        <w:rPr>
          <w:rFonts w:cs="Arial"/>
          <w:b/>
          <w:color w:val="auto"/>
          <w:sz w:val="28"/>
          <w:szCs w:val="28"/>
          <w:lang w:val="en-AU" w:eastAsia="en-AU"/>
        </w:rPr>
        <w:t>21</w:t>
      </w:r>
      <w:r w:rsidR="00717077" w:rsidRPr="00B564E5">
        <w:rPr>
          <w:rFonts w:cs="Arial"/>
          <w:b/>
          <w:color w:val="auto"/>
          <w:sz w:val="28"/>
          <w:szCs w:val="28"/>
          <w:lang w:val="en-AU" w:eastAsia="en-AU"/>
        </w:rPr>
        <w:t xml:space="preserve"> - 20</w:t>
      </w:r>
      <w:r w:rsidR="00706517">
        <w:rPr>
          <w:rFonts w:cs="Arial"/>
          <w:b/>
          <w:color w:val="auto"/>
          <w:sz w:val="28"/>
          <w:szCs w:val="28"/>
          <w:lang w:val="en-AU" w:eastAsia="en-AU"/>
        </w:rPr>
        <w:t>31</w:t>
      </w:r>
      <w:r w:rsidR="00717077" w:rsidRPr="00B564E5">
        <w:rPr>
          <w:rFonts w:cs="Arial"/>
          <w:b/>
          <w:color w:val="auto"/>
          <w:sz w:val="28"/>
          <w:szCs w:val="28"/>
          <w:lang w:val="en-AU" w:eastAsia="en-AU"/>
        </w:rPr>
        <w:t xml:space="preserve">  </w:t>
      </w:r>
    </w:p>
    <w:p w14:paraId="3DFF8D82" w14:textId="77777777" w:rsidR="00717077" w:rsidRPr="00B564E5" w:rsidRDefault="00717077" w:rsidP="00717077">
      <w:pPr>
        <w:autoSpaceDE w:val="0"/>
        <w:autoSpaceDN w:val="0"/>
        <w:adjustRightInd w:val="0"/>
        <w:rPr>
          <w:rFonts w:cs="Arial"/>
          <w:b/>
          <w:color w:val="auto"/>
          <w:sz w:val="28"/>
          <w:szCs w:val="28"/>
          <w:lang w:val="en-AU" w:eastAsia="en-AU"/>
        </w:rPr>
      </w:pPr>
    </w:p>
    <w:p w14:paraId="1C5F7A61" w14:textId="77777777" w:rsidR="00717077" w:rsidRPr="00A020F7" w:rsidRDefault="00717077" w:rsidP="00717077">
      <w:pPr>
        <w:rPr>
          <w:rFonts w:cs="Arial"/>
          <w:color w:val="auto"/>
          <w:sz w:val="20"/>
          <w:szCs w:val="20"/>
          <w:lang w:val="en-AU" w:eastAsia="en-AU"/>
        </w:rPr>
      </w:pPr>
      <w:bookmarkStart w:id="2" w:name="_Toc325027246"/>
      <w:bookmarkStart w:id="3" w:name="_Toc325036054"/>
      <w:bookmarkStart w:id="4" w:name="_Toc325100341"/>
      <w:bookmarkStart w:id="5" w:name="_Toc325103879"/>
      <w:r w:rsidRPr="00A020F7">
        <w:rPr>
          <w:rFonts w:cs="Arial"/>
          <w:color w:val="auto"/>
          <w:sz w:val="20"/>
          <w:szCs w:val="20"/>
          <w:lang w:val="en-AU" w:eastAsia="en-AU"/>
        </w:rPr>
        <w:t>Plan management – review and update records:</w:t>
      </w:r>
      <w:bookmarkEnd w:id="2"/>
      <w:bookmarkEnd w:id="3"/>
      <w:bookmarkEnd w:id="4"/>
      <w:bookmarkEnd w:id="5"/>
    </w:p>
    <w:p w14:paraId="15E6ADF6" w14:textId="4EF2A736" w:rsidR="00717077" w:rsidRPr="00A020F7" w:rsidRDefault="00717077" w:rsidP="00717077">
      <w:pPr>
        <w:autoSpaceDE w:val="0"/>
        <w:autoSpaceDN w:val="0"/>
        <w:adjustRightInd w:val="0"/>
        <w:rPr>
          <w:rFonts w:cs="Arial"/>
          <w:color w:val="auto"/>
          <w:sz w:val="20"/>
          <w:szCs w:val="20"/>
          <w:lang w:val="en-AU" w:eastAsia="en-AU"/>
        </w:rPr>
      </w:pPr>
    </w:p>
    <w:p w14:paraId="4E0590FE" w14:textId="469839F6" w:rsidR="001841F4" w:rsidRPr="00A020F7" w:rsidRDefault="001841F4" w:rsidP="00717077">
      <w:pPr>
        <w:autoSpaceDE w:val="0"/>
        <w:autoSpaceDN w:val="0"/>
        <w:adjustRightInd w:val="0"/>
        <w:rPr>
          <w:rFonts w:cs="Arial"/>
          <w:color w:val="auto"/>
          <w:sz w:val="20"/>
          <w:szCs w:val="20"/>
          <w:lang w:val="en-AU" w:eastAsia="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39"/>
        <w:gridCol w:w="6086"/>
      </w:tblGrid>
      <w:tr w:rsidR="001256A9" w14:paraId="2B004DBC" w14:textId="77777777" w:rsidTr="00CC7E08">
        <w:tc>
          <w:tcPr>
            <w:tcW w:w="3539" w:type="dxa"/>
            <w:tcBorders>
              <w:top w:val="single" w:sz="4" w:space="0" w:color="000000"/>
              <w:left w:val="single" w:sz="4" w:space="0" w:color="000000"/>
              <w:bottom w:val="single" w:sz="4" w:space="0" w:color="000000"/>
              <w:right w:val="single" w:sz="4" w:space="0" w:color="000000"/>
            </w:tcBorders>
            <w:hideMark/>
          </w:tcPr>
          <w:p w14:paraId="583FE6BD" w14:textId="77777777" w:rsidR="001256A9" w:rsidRPr="00A020F7" w:rsidRDefault="001256A9" w:rsidP="001256A9">
            <w:pPr>
              <w:spacing w:before="60" w:after="60" w:line="276" w:lineRule="auto"/>
              <w:rPr>
                <w:rFonts w:cs="Arial"/>
                <w:color w:val="auto"/>
                <w:sz w:val="20"/>
                <w:szCs w:val="20"/>
                <w:lang w:val="en-AU" w:eastAsia="en-AU"/>
              </w:rPr>
            </w:pPr>
            <w:r w:rsidRPr="00A020F7">
              <w:rPr>
                <w:rFonts w:cs="Arial"/>
                <w:color w:val="auto"/>
                <w:sz w:val="20"/>
                <w:szCs w:val="20"/>
                <w:lang w:val="en-AU" w:eastAsia="en-AU"/>
              </w:rPr>
              <w:t xml:space="preserve">Draft </w:t>
            </w:r>
          </w:p>
        </w:tc>
        <w:tc>
          <w:tcPr>
            <w:tcW w:w="6086" w:type="dxa"/>
            <w:tcBorders>
              <w:top w:val="single" w:sz="4" w:space="0" w:color="000000"/>
              <w:left w:val="single" w:sz="4" w:space="0" w:color="000000"/>
              <w:bottom w:val="single" w:sz="4" w:space="0" w:color="000000"/>
              <w:right w:val="single" w:sz="4" w:space="0" w:color="000000"/>
            </w:tcBorders>
            <w:hideMark/>
          </w:tcPr>
          <w:p w14:paraId="2683D7F3" w14:textId="6059A893" w:rsidR="001256A9" w:rsidRPr="00A020F7" w:rsidRDefault="001256A9" w:rsidP="001256A9">
            <w:pPr>
              <w:spacing w:before="60" w:after="60" w:line="276" w:lineRule="auto"/>
              <w:rPr>
                <w:rFonts w:cs="Arial"/>
                <w:color w:val="auto"/>
                <w:sz w:val="20"/>
                <w:szCs w:val="20"/>
                <w:lang w:val="en-AU" w:eastAsia="en-AU"/>
              </w:rPr>
            </w:pPr>
            <w:r w:rsidRPr="00A020F7">
              <w:rPr>
                <w:rFonts w:cs="Arial"/>
                <w:color w:val="auto"/>
                <w:sz w:val="20"/>
                <w:szCs w:val="20"/>
                <w:lang w:val="en-AU" w:eastAsia="en-AU"/>
              </w:rPr>
              <w:t>12 December 2021</w:t>
            </w:r>
          </w:p>
        </w:tc>
      </w:tr>
      <w:tr w:rsidR="001256A9" w14:paraId="480FD825" w14:textId="77777777" w:rsidTr="00CC7E08">
        <w:tc>
          <w:tcPr>
            <w:tcW w:w="3539" w:type="dxa"/>
            <w:tcBorders>
              <w:top w:val="single" w:sz="4" w:space="0" w:color="000000"/>
              <w:left w:val="single" w:sz="4" w:space="0" w:color="000000"/>
              <w:bottom w:val="single" w:sz="4" w:space="0" w:color="000000"/>
              <w:right w:val="single" w:sz="4" w:space="0" w:color="000000"/>
            </w:tcBorders>
            <w:hideMark/>
          </w:tcPr>
          <w:p w14:paraId="45B2F193" w14:textId="77777777" w:rsidR="001256A9" w:rsidRPr="00A020F7" w:rsidRDefault="001256A9" w:rsidP="001256A9">
            <w:pPr>
              <w:autoSpaceDE w:val="0"/>
              <w:autoSpaceDN w:val="0"/>
              <w:adjustRightInd w:val="0"/>
              <w:spacing w:before="60" w:after="60" w:line="276" w:lineRule="auto"/>
              <w:rPr>
                <w:rFonts w:cs="Arial"/>
                <w:color w:val="auto"/>
                <w:sz w:val="20"/>
                <w:szCs w:val="20"/>
                <w:lang w:val="en-AU" w:eastAsia="en-AU"/>
              </w:rPr>
            </w:pPr>
            <w:r w:rsidRPr="00A020F7">
              <w:rPr>
                <w:rFonts w:cs="Arial"/>
                <w:color w:val="auto"/>
                <w:sz w:val="20"/>
                <w:szCs w:val="20"/>
                <w:lang w:val="en-AU" w:eastAsia="en-AU"/>
              </w:rPr>
              <w:t>Final</w:t>
            </w:r>
          </w:p>
        </w:tc>
        <w:tc>
          <w:tcPr>
            <w:tcW w:w="6086" w:type="dxa"/>
            <w:tcBorders>
              <w:top w:val="single" w:sz="4" w:space="0" w:color="000000"/>
              <w:left w:val="single" w:sz="4" w:space="0" w:color="000000"/>
              <w:bottom w:val="single" w:sz="4" w:space="0" w:color="000000"/>
              <w:right w:val="single" w:sz="4" w:space="0" w:color="000000"/>
            </w:tcBorders>
          </w:tcPr>
          <w:p w14:paraId="7CEA6ACB" w14:textId="5738174B" w:rsidR="001256A9" w:rsidRPr="00A020F7" w:rsidRDefault="001256A9" w:rsidP="001256A9">
            <w:pPr>
              <w:autoSpaceDE w:val="0"/>
              <w:autoSpaceDN w:val="0"/>
              <w:adjustRightInd w:val="0"/>
              <w:spacing w:before="60" w:after="60" w:line="276" w:lineRule="auto"/>
              <w:rPr>
                <w:rFonts w:cs="Arial"/>
                <w:color w:val="auto"/>
                <w:sz w:val="20"/>
                <w:szCs w:val="20"/>
                <w:lang w:val="en-AU" w:eastAsia="en-AU"/>
              </w:rPr>
            </w:pPr>
            <w:r w:rsidRPr="00A020F7">
              <w:rPr>
                <w:rFonts w:cs="Arial"/>
                <w:color w:val="auto"/>
                <w:sz w:val="20"/>
                <w:szCs w:val="20"/>
                <w:lang w:val="en-AU" w:eastAsia="en-AU"/>
              </w:rPr>
              <w:t>08 March 2022</w:t>
            </w:r>
          </w:p>
        </w:tc>
      </w:tr>
      <w:tr w:rsidR="001256A9" w14:paraId="7D6FC50D" w14:textId="77777777" w:rsidTr="00CC7E08">
        <w:tc>
          <w:tcPr>
            <w:tcW w:w="3539" w:type="dxa"/>
            <w:tcBorders>
              <w:top w:val="single" w:sz="4" w:space="0" w:color="000000"/>
              <w:left w:val="single" w:sz="4" w:space="0" w:color="000000"/>
              <w:bottom w:val="single" w:sz="4" w:space="0" w:color="000000"/>
              <w:right w:val="single" w:sz="4" w:space="0" w:color="000000"/>
            </w:tcBorders>
          </w:tcPr>
          <w:p w14:paraId="04375A26" w14:textId="28EB6FDD" w:rsidR="001256A9" w:rsidRPr="00A020F7" w:rsidRDefault="001256A9" w:rsidP="001256A9">
            <w:pPr>
              <w:autoSpaceDE w:val="0"/>
              <w:autoSpaceDN w:val="0"/>
              <w:adjustRightInd w:val="0"/>
              <w:spacing w:before="60" w:after="60" w:line="276" w:lineRule="auto"/>
              <w:rPr>
                <w:rFonts w:cs="Arial"/>
                <w:color w:val="auto"/>
                <w:sz w:val="20"/>
                <w:szCs w:val="20"/>
                <w:lang w:val="en-AU" w:eastAsia="en-AU"/>
              </w:rPr>
            </w:pPr>
            <w:r w:rsidRPr="00A020F7">
              <w:rPr>
                <w:rFonts w:cs="Arial"/>
                <w:color w:val="auto"/>
                <w:sz w:val="20"/>
                <w:szCs w:val="20"/>
                <w:lang w:val="en-AU" w:eastAsia="en-AU"/>
              </w:rPr>
              <w:t>Update</w:t>
            </w:r>
            <w:r w:rsidR="0053604E">
              <w:rPr>
                <w:rFonts w:cs="Arial"/>
                <w:color w:val="auto"/>
                <w:sz w:val="20"/>
                <w:szCs w:val="20"/>
                <w:lang w:val="en-AU" w:eastAsia="en-AU"/>
              </w:rPr>
              <w:t xml:space="preserve"> (August 2022)</w:t>
            </w:r>
          </w:p>
        </w:tc>
        <w:tc>
          <w:tcPr>
            <w:tcW w:w="6086" w:type="dxa"/>
            <w:tcBorders>
              <w:top w:val="single" w:sz="4" w:space="0" w:color="000000"/>
              <w:left w:val="single" w:sz="4" w:space="0" w:color="000000"/>
              <w:bottom w:val="single" w:sz="4" w:space="0" w:color="000000"/>
              <w:right w:val="single" w:sz="4" w:space="0" w:color="000000"/>
            </w:tcBorders>
          </w:tcPr>
          <w:p w14:paraId="5A8A0F09" w14:textId="2643E688" w:rsidR="001256A9" w:rsidRPr="00A020F7" w:rsidDel="005A279E" w:rsidRDefault="0053604E" w:rsidP="001256A9">
            <w:pPr>
              <w:autoSpaceDE w:val="0"/>
              <w:autoSpaceDN w:val="0"/>
              <w:adjustRightInd w:val="0"/>
              <w:spacing w:before="60" w:after="60" w:line="276" w:lineRule="auto"/>
              <w:rPr>
                <w:rFonts w:cs="Arial"/>
                <w:color w:val="auto"/>
                <w:sz w:val="20"/>
                <w:szCs w:val="20"/>
                <w:lang w:val="en-AU" w:eastAsia="en-AU"/>
              </w:rPr>
            </w:pPr>
            <w:r>
              <w:rPr>
                <w:rFonts w:cs="Arial"/>
                <w:color w:val="auto"/>
                <w:sz w:val="20"/>
                <w:szCs w:val="20"/>
                <w:lang w:val="en-AU" w:eastAsia="en-AU"/>
              </w:rPr>
              <w:t>30</w:t>
            </w:r>
            <w:r w:rsidR="00490F09">
              <w:rPr>
                <w:rFonts w:cs="Arial"/>
                <w:color w:val="auto"/>
                <w:sz w:val="20"/>
                <w:szCs w:val="20"/>
                <w:lang w:val="en-AU" w:eastAsia="en-AU"/>
              </w:rPr>
              <w:t xml:space="preserve"> </w:t>
            </w:r>
            <w:r>
              <w:rPr>
                <w:rFonts w:cs="Arial"/>
                <w:color w:val="auto"/>
                <w:sz w:val="20"/>
                <w:szCs w:val="20"/>
                <w:lang w:val="en-AU" w:eastAsia="en-AU"/>
              </w:rPr>
              <w:t>August</w:t>
            </w:r>
            <w:r w:rsidR="00490F09">
              <w:rPr>
                <w:rFonts w:cs="Arial"/>
                <w:color w:val="auto"/>
                <w:sz w:val="20"/>
                <w:szCs w:val="20"/>
                <w:lang w:val="en-AU" w:eastAsia="en-AU"/>
              </w:rPr>
              <w:t xml:space="preserve"> 2022</w:t>
            </w:r>
          </w:p>
        </w:tc>
      </w:tr>
      <w:tr w:rsidR="0053604E" w14:paraId="5D049B0C" w14:textId="77777777" w:rsidTr="0053604E">
        <w:tc>
          <w:tcPr>
            <w:tcW w:w="3539" w:type="dxa"/>
            <w:tcBorders>
              <w:top w:val="single" w:sz="4" w:space="0" w:color="000000"/>
              <w:left w:val="single" w:sz="4" w:space="0" w:color="000000"/>
              <w:bottom w:val="single" w:sz="4" w:space="0" w:color="000000"/>
              <w:right w:val="single" w:sz="4" w:space="0" w:color="000000"/>
            </w:tcBorders>
          </w:tcPr>
          <w:p w14:paraId="4384A0E9" w14:textId="4B9D65C8" w:rsidR="0053604E" w:rsidRPr="00A020F7" w:rsidRDefault="0053604E" w:rsidP="0044634F">
            <w:pPr>
              <w:autoSpaceDE w:val="0"/>
              <w:autoSpaceDN w:val="0"/>
              <w:adjustRightInd w:val="0"/>
              <w:spacing w:before="60" w:after="60" w:line="276" w:lineRule="auto"/>
              <w:rPr>
                <w:rFonts w:cs="Arial"/>
                <w:color w:val="auto"/>
                <w:sz w:val="20"/>
                <w:szCs w:val="20"/>
                <w:lang w:val="en-AU" w:eastAsia="en-AU"/>
              </w:rPr>
            </w:pPr>
            <w:r w:rsidRPr="00A020F7">
              <w:rPr>
                <w:rFonts w:cs="Arial"/>
                <w:color w:val="auto"/>
                <w:sz w:val="20"/>
                <w:szCs w:val="20"/>
                <w:lang w:val="en-AU" w:eastAsia="en-AU"/>
              </w:rPr>
              <w:t>Update</w:t>
            </w:r>
            <w:r>
              <w:rPr>
                <w:rFonts w:cs="Arial"/>
                <w:color w:val="auto"/>
                <w:sz w:val="20"/>
                <w:szCs w:val="20"/>
                <w:lang w:val="en-AU" w:eastAsia="en-AU"/>
              </w:rPr>
              <w:t xml:space="preserve"> (September 2022)</w:t>
            </w:r>
          </w:p>
        </w:tc>
        <w:tc>
          <w:tcPr>
            <w:tcW w:w="6086" w:type="dxa"/>
            <w:tcBorders>
              <w:top w:val="single" w:sz="4" w:space="0" w:color="000000"/>
              <w:left w:val="single" w:sz="4" w:space="0" w:color="000000"/>
              <w:bottom w:val="single" w:sz="4" w:space="0" w:color="000000"/>
              <w:right w:val="single" w:sz="4" w:space="0" w:color="000000"/>
            </w:tcBorders>
          </w:tcPr>
          <w:p w14:paraId="521DD1C0" w14:textId="5E0629E8" w:rsidR="0053604E" w:rsidRPr="00A020F7" w:rsidDel="005A279E" w:rsidRDefault="0053604E" w:rsidP="0044634F">
            <w:pPr>
              <w:autoSpaceDE w:val="0"/>
              <w:autoSpaceDN w:val="0"/>
              <w:adjustRightInd w:val="0"/>
              <w:spacing w:before="60" w:after="60" w:line="276" w:lineRule="auto"/>
              <w:rPr>
                <w:rFonts w:cs="Arial"/>
                <w:color w:val="auto"/>
                <w:sz w:val="20"/>
                <w:szCs w:val="20"/>
                <w:lang w:val="en-AU" w:eastAsia="en-AU"/>
              </w:rPr>
            </w:pPr>
            <w:r>
              <w:rPr>
                <w:rFonts w:cs="Arial"/>
                <w:color w:val="auto"/>
                <w:sz w:val="20"/>
                <w:szCs w:val="20"/>
                <w:lang w:val="en-AU" w:eastAsia="en-AU"/>
              </w:rPr>
              <w:t>20 September 2022</w:t>
            </w:r>
          </w:p>
        </w:tc>
      </w:tr>
      <w:tr w:rsidR="000626E2" w14:paraId="73EC8E57" w14:textId="77777777" w:rsidTr="00CC7E08">
        <w:tc>
          <w:tcPr>
            <w:tcW w:w="3539" w:type="dxa"/>
            <w:tcBorders>
              <w:top w:val="single" w:sz="4" w:space="0" w:color="000000"/>
              <w:left w:val="single" w:sz="4" w:space="0" w:color="000000"/>
              <w:bottom w:val="single" w:sz="4" w:space="0" w:color="000000"/>
              <w:right w:val="single" w:sz="4" w:space="0" w:color="000000"/>
            </w:tcBorders>
            <w:hideMark/>
          </w:tcPr>
          <w:p w14:paraId="22E3DA96" w14:textId="77777777" w:rsidR="000626E2" w:rsidRPr="00A020F7" w:rsidRDefault="000626E2" w:rsidP="00CC7E08">
            <w:pPr>
              <w:autoSpaceDE w:val="0"/>
              <w:autoSpaceDN w:val="0"/>
              <w:adjustRightInd w:val="0"/>
              <w:spacing w:before="60" w:after="60" w:line="276" w:lineRule="auto"/>
              <w:rPr>
                <w:rFonts w:cs="Arial"/>
                <w:color w:val="auto"/>
                <w:sz w:val="20"/>
                <w:szCs w:val="20"/>
                <w:lang w:val="en-AU" w:eastAsia="en-AU"/>
              </w:rPr>
            </w:pPr>
            <w:r w:rsidRPr="00A020F7">
              <w:rPr>
                <w:rFonts w:cs="Arial"/>
                <w:color w:val="auto"/>
                <w:sz w:val="20"/>
                <w:szCs w:val="20"/>
                <w:lang w:val="en-AU" w:eastAsia="en-AU"/>
              </w:rPr>
              <w:t>Prepared by</w:t>
            </w:r>
          </w:p>
        </w:tc>
        <w:tc>
          <w:tcPr>
            <w:tcW w:w="6086" w:type="dxa"/>
            <w:tcBorders>
              <w:top w:val="single" w:sz="4" w:space="0" w:color="000000"/>
              <w:left w:val="single" w:sz="4" w:space="0" w:color="000000"/>
              <w:bottom w:val="single" w:sz="4" w:space="0" w:color="000000"/>
              <w:right w:val="single" w:sz="4" w:space="0" w:color="000000"/>
            </w:tcBorders>
            <w:hideMark/>
          </w:tcPr>
          <w:p w14:paraId="1A45697D" w14:textId="1D23449E" w:rsidR="000626E2" w:rsidRPr="00A020F7" w:rsidRDefault="000626E2" w:rsidP="00CC7E08">
            <w:pPr>
              <w:autoSpaceDE w:val="0"/>
              <w:autoSpaceDN w:val="0"/>
              <w:adjustRightInd w:val="0"/>
              <w:spacing w:before="60" w:after="60"/>
              <w:rPr>
                <w:rFonts w:cs="Arial"/>
                <w:color w:val="auto"/>
                <w:sz w:val="20"/>
                <w:szCs w:val="20"/>
                <w:lang w:eastAsia="en-AU"/>
              </w:rPr>
            </w:pPr>
            <w:r w:rsidRPr="00A020F7">
              <w:rPr>
                <w:rFonts w:cs="Arial"/>
                <w:color w:val="auto"/>
                <w:sz w:val="20"/>
                <w:szCs w:val="20"/>
                <w:lang w:val="en-AU" w:eastAsia="en-AU"/>
              </w:rPr>
              <w:t>P.</w:t>
            </w:r>
            <w:r w:rsidR="005F7275">
              <w:rPr>
                <w:rFonts w:cs="Arial"/>
                <w:color w:val="auto"/>
                <w:sz w:val="20"/>
                <w:szCs w:val="20"/>
                <w:lang w:val="en-AU" w:eastAsia="en-AU"/>
              </w:rPr>
              <w:t xml:space="preserve"> </w:t>
            </w:r>
            <w:r w:rsidRPr="00A020F7">
              <w:rPr>
                <w:rFonts w:cs="Arial"/>
                <w:color w:val="auto"/>
                <w:sz w:val="20"/>
                <w:szCs w:val="20"/>
                <w:lang w:val="en-AU" w:eastAsia="en-AU"/>
              </w:rPr>
              <w:t xml:space="preserve">Burt, L. Nicholson, C. Oldham, </w:t>
            </w:r>
            <w:r w:rsidR="005F7275">
              <w:rPr>
                <w:rFonts w:cs="Arial"/>
                <w:color w:val="auto"/>
                <w:sz w:val="20"/>
                <w:szCs w:val="20"/>
                <w:lang w:val="en-AU" w:eastAsia="en-AU"/>
              </w:rPr>
              <w:br/>
            </w:r>
            <w:proofErr w:type="spellStart"/>
            <w:proofErr w:type="gramStart"/>
            <w:r w:rsidRPr="00A020F7">
              <w:rPr>
                <w:rFonts w:cs="Arial"/>
                <w:color w:val="auto"/>
                <w:sz w:val="20"/>
                <w:szCs w:val="20"/>
                <w:lang w:val="en-AU" w:eastAsia="en-AU"/>
              </w:rPr>
              <w:t>G.Syred</w:t>
            </w:r>
            <w:proofErr w:type="spellEnd"/>
            <w:proofErr w:type="gramEnd"/>
            <w:r w:rsidRPr="00A020F7">
              <w:rPr>
                <w:rFonts w:cs="Arial"/>
                <w:color w:val="auto"/>
                <w:sz w:val="20"/>
                <w:szCs w:val="20"/>
                <w:lang w:val="en-AU" w:eastAsia="en-AU"/>
              </w:rPr>
              <w:t xml:space="preserve">, </w:t>
            </w:r>
            <w:proofErr w:type="spellStart"/>
            <w:r w:rsidRPr="00A020F7">
              <w:rPr>
                <w:rFonts w:cs="Arial"/>
                <w:color w:val="auto"/>
                <w:sz w:val="20"/>
                <w:szCs w:val="20"/>
                <w:lang w:val="en-AU" w:eastAsia="en-AU"/>
              </w:rPr>
              <w:t>S.Brengauz</w:t>
            </w:r>
            <w:proofErr w:type="spellEnd"/>
            <w:r w:rsidRPr="00A020F7">
              <w:rPr>
                <w:rFonts w:cs="Arial"/>
                <w:color w:val="auto"/>
                <w:sz w:val="20"/>
                <w:szCs w:val="20"/>
                <w:lang w:val="en-AU" w:eastAsia="en-AU"/>
              </w:rPr>
              <w:t xml:space="preserve">, </w:t>
            </w:r>
            <w:proofErr w:type="spellStart"/>
            <w:r w:rsidRPr="00A020F7">
              <w:rPr>
                <w:rFonts w:cs="Arial"/>
                <w:color w:val="auto"/>
                <w:sz w:val="20"/>
                <w:szCs w:val="20"/>
                <w:lang w:val="en-AU" w:eastAsia="en-AU"/>
              </w:rPr>
              <w:t>B.Yiu</w:t>
            </w:r>
            <w:proofErr w:type="spellEnd"/>
            <w:r w:rsidR="005F7275">
              <w:rPr>
                <w:rFonts w:cs="Arial"/>
                <w:color w:val="auto"/>
                <w:sz w:val="20"/>
                <w:szCs w:val="20"/>
                <w:lang w:val="en-AU" w:eastAsia="en-AU"/>
              </w:rPr>
              <w:t>, S. Houghton</w:t>
            </w:r>
          </w:p>
        </w:tc>
      </w:tr>
      <w:tr w:rsidR="000626E2" w14:paraId="015F4808" w14:textId="77777777" w:rsidTr="00CC7E08">
        <w:tc>
          <w:tcPr>
            <w:tcW w:w="3539" w:type="dxa"/>
            <w:tcBorders>
              <w:top w:val="single" w:sz="4" w:space="0" w:color="000000"/>
              <w:left w:val="single" w:sz="4" w:space="0" w:color="000000"/>
              <w:bottom w:val="single" w:sz="4" w:space="0" w:color="000000"/>
              <w:right w:val="single" w:sz="4" w:space="0" w:color="000000"/>
            </w:tcBorders>
            <w:hideMark/>
          </w:tcPr>
          <w:p w14:paraId="551D86B5" w14:textId="77777777" w:rsidR="000626E2" w:rsidRPr="00A020F7" w:rsidRDefault="000626E2" w:rsidP="00CC7E08">
            <w:pPr>
              <w:autoSpaceDE w:val="0"/>
              <w:autoSpaceDN w:val="0"/>
              <w:adjustRightInd w:val="0"/>
              <w:spacing w:before="60" w:after="60" w:line="276" w:lineRule="auto"/>
              <w:rPr>
                <w:rFonts w:cs="Arial"/>
                <w:color w:val="auto"/>
                <w:sz w:val="20"/>
                <w:szCs w:val="20"/>
                <w:lang w:val="en-AU" w:eastAsia="en-AU"/>
              </w:rPr>
            </w:pPr>
            <w:r w:rsidRPr="00A020F7">
              <w:rPr>
                <w:rFonts w:cs="Arial"/>
                <w:color w:val="auto"/>
                <w:sz w:val="20"/>
                <w:szCs w:val="20"/>
                <w:lang w:val="en-AU" w:eastAsia="en-AU"/>
              </w:rPr>
              <w:t>Reviewed by</w:t>
            </w:r>
          </w:p>
        </w:tc>
        <w:tc>
          <w:tcPr>
            <w:tcW w:w="6086" w:type="dxa"/>
            <w:tcBorders>
              <w:top w:val="single" w:sz="4" w:space="0" w:color="000000"/>
              <w:left w:val="single" w:sz="4" w:space="0" w:color="000000"/>
              <w:bottom w:val="single" w:sz="4" w:space="0" w:color="000000"/>
              <w:right w:val="single" w:sz="4" w:space="0" w:color="000000"/>
            </w:tcBorders>
            <w:vAlign w:val="center"/>
            <w:hideMark/>
          </w:tcPr>
          <w:p w14:paraId="68C5A531" w14:textId="77777777" w:rsidR="000626E2" w:rsidRPr="00A020F7" w:rsidRDefault="000626E2" w:rsidP="00CC7E08">
            <w:pPr>
              <w:autoSpaceDE w:val="0"/>
              <w:autoSpaceDN w:val="0"/>
              <w:adjustRightInd w:val="0"/>
              <w:spacing w:before="60" w:after="60" w:line="276" w:lineRule="auto"/>
              <w:rPr>
                <w:rFonts w:cs="Arial"/>
                <w:sz w:val="20"/>
                <w:szCs w:val="20"/>
                <w:lang w:val="en-AU" w:eastAsia="en-AU"/>
              </w:rPr>
            </w:pPr>
            <w:r w:rsidRPr="00A020F7">
              <w:rPr>
                <w:rFonts w:cs="Arial"/>
                <w:color w:val="auto"/>
                <w:sz w:val="20"/>
                <w:szCs w:val="20"/>
                <w:lang w:val="en-AU" w:eastAsia="en-AU"/>
              </w:rPr>
              <w:t>Ted Anderson (Assets - Group Manager)</w:t>
            </w:r>
          </w:p>
        </w:tc>
      </w:tr>
      <w:tr w:rsidR="000626E2" w14:paraId="5B056972" w14:textId="77777777" w:rsidTr="00CC7E08">
        <w:tc>
          <w:tcPr>
            <w:tcW w:w="3539" w:type="dxa"/>
            <w:tcBorders>
              <w:top w:val="single" w:sz="4" w:space="0" w:color="000000"/>
              <w:left w:val="single" w:sz="4" w:space="0" w:color="000000"/>
              <w:bottom w:val="single" w:sz="4" w:space="0" w:color="000000"/>
              <w:right w:val="single" w:sz="4" w:space="0" w:color="000000"/>
            </w:tcBorders>
            <w:hideMark/>
          </w:tcPr>
          <w:p w14:paraId="3F5B1EB7" w14:textId="77777777" w:rsidR="000626E2" w:rsidRPr="00A020F7" w:rsidRDefault="000626E2" w:rsidP="00CC7E08">
            <w:pPr>
              <w:autoSpaceDE w:val="0"/>
              <w:autoSpaceDN w:val="0"/>
              <w:adjustRightInd w:val="0"/>
              <w:spacing w:before="60" w:after="60" w:line="276" w:lineRule="auto"/>
              <w:rPr>
                <w:rFonts w:cs="Arial"/>
                <w:color w:val="auto"/>
                <w:sz w:val="20"/>
                <w:szCs w:val="20"/>
                <w:lang w:val="en-AU" w:eastAsia="en-AU"/>
              </w:rPr>
            </w:pPr>
            <w:r w:rsidRPr="00A020F7">
              <w:rPr>
                <w:rFonts w:cs="Arial"/>
                <w:color w:val="auto"/>
                <w:sz w:val="20"/>
                <w:szCs w:val="20"/>
                <w:lang w:val="en-AU" w:eastAsia="en-AU"/>
              </w:rPr>
              <w:t>Approved by</w:t>
            </w:r>
          </w:p>
        </w:tc>
        <w:tc>
          <w:tcPr>
            <w:tcW w:w="6086" w:type="dxa"/>
            <w:tcBorders>
              <w:top w:val="single" w:sz="4" w:space="0" w:color="000000"/>
              <w:left w:val="single" w:sz="4" w:space="0" w:color="000000"/>
              <w:bottom w:val="single" w:sz="4" w:space="0" w:color="000000"/>
              <w:right w:val="single" w:sz="4" w:space="0" w:color="000000"/>
            </w:tcBorders>
            <w:vAlign w:val="center"/>
            <w:hideMark/>
          </w:tcPr>
          <w:p w14:paraId="25B63B15" w14:textId="77777777" w:rsidR="000626E2" w:rsidRPr="00A020F7" w:rsidRDefault="000626E2" w:rsidP="00CC7E08">
            <w:pPr>
              <w:autoSpaceDE w:val="0"/>
              <w:autoSpaceDN w:val="0"/>
              <w:adjustRightInd w:val="0"/>
              <w:spacing w:before="60" w:after="60" w:line="276" w:lineRule="auto"/>
              <w:rPr>
                <w:rFonts w:cs="Arial"/>
                <w:sz w:val="20"/>
                <w:szCs w:val="20"/>
                <w:lang w:val="en-AU" w:eastAsia="en-AU"/>
              </w:rPr>
            </w:pPr>
            <w:r w:rsidRPr="00A020F7">
              <w:rPr>
                <w:rFonts w:cs="Arial"/>
                <w:color w:val="auto"/>
                <w:sz w:val="20"/>
                <w:szCs w:val="20"/>
                <w:lang w:val="en-AU" w:eastAsia="en-AU"/>
              </w:rPr>
              <w:t>Ted Anderson (Assets - Group Manager)</w:t>
            </w:r>
          </w:p>
        </w:tc>
      </w:tr>
    </w:tbl>
    <w:p w14:paraId="5FDB65C2" w14:textId="7EDBBCA2" w:rsidR="001841F4" w:rsidRPr="000626E2" w:rsidRDefault="001841F4" w:rsidP="00717077">
      <w:pPr>
        <w:autoSpaceDE w:val="0"/>
        <w:autoSpaceDN w:val="0"/>
        <w:adjustRightInd w:val="0"/>
        <w:rPr>
          <w:rFonts w:cs="Arial"/>
          <w:color w:val="auto"/>
          <w:lang w:eastAsia="en-AU"/>
        </w:rPr>
      </w:pPr>
    </w:p>
    <w:p w14:paraId="4EE0880A" w14:textId="77777777" w:rsidR="001841F4" w:rsidRPr="00B564E5" w:rsidRDefault="001841F4" w:rsidP="00717077">
      <w:pPr>
        <w:autoSpaceDE w:val="0"/>
        <w:autoSpaceDN w:val="0"/>
        <w:adjustRightInd w:val="0"/>
        <w:rPr>
          <w:rFonts w:cs="Arial"/>
          <w:color w:val="auto"/>
          <w:lang w:val="en-AU" w:eastAsia="en-AU"/>
        </w:rPr>
      </w:pPr>
    </w:p>
    <w:p w14:paraId="78EF2F30" w14:textId="77777777" w:rsidR="00717077" w:rsidRPr="00B564E5" w:rsidRDefault="00717077" w:rsidP="00F3047C">
      <w:pPr>
        <w:keepNext/>
        <w:pageBreakBefore/>
        <w:spacing w:before="240" w:after="240"/>
        <w:outlineLvl w:val="0"/>
        <w:rPr>
          <w:rFonts w:cs="Arial"/>
          <w:b/>
          <w:bCs/>
          <w:caps/>
          <w:color w:val="auto"/>
          <w:sz w:val="28"/>
          <w:szCs w:val="32"/>
        </w:rPr>
        <w:sectPr w:rsidR="00717077" w:rsidRPr="00B564E5">
          <w:footerReference w:type="even" r:id="rId17"/>
          <w:pgSz w:w="11906" w:h="16838"/>
          <w:pgMar w:top="1440" w:right="1134" w:bottom="1440" w:left="1134" w:header="709" w:footer="709" w:gutter="0"/>
          <w:cols w:space="708"/>
          <w:docGrid w:linePitch="360"/>
        </w:sectPr>
      </w:pPr>
    </w:p>
    <w:p w14:paraId="157CA357" w14:textId="0285D12B" w:rsidR="00F8632A" w:rsidRPr="00B564E5" w:rsidRDefault="00F8632A" w:rsidP="00717077">
      <w:pPr>
        <w:spacing w:after="200" w:line="276" w:lineRule="auto"/>
        <w:rPr>
          <w:rFonts w:cs="Arial"/>
          <w:color w:val="auto"/>
        </w:rPr>
        <w:sectPr w:rsidR="00F8632A" w:rsidRPr="00B564E5" w:rsidSect="00167543">
          <w:headerReference w:type="even" r:id="rId18"/>
          <w:headerReference w:type="default" r:id="rId19"/>
          <w:footerReference w:type="even" r:id="rId20"/>
          <w:footerReference w:type="default" r:id="rId21"/>
          <w:pgSz w:w="11906" w:h="16838"/>
          <w:pgMar w:top="1440" w:right="1134" w:bottom="1440" w:left="1134" w:header="709" w:footer="709" w:gutter="0"/>
          <w:pgNumType w:fmt="lowerRoman" w:start="1"/>
          <w:cols w:space="708"/>
          <w:docGrid w:linePitch="360"/>
        </w:sectPr>
      </w:pPr>
    </w:p>
    <w:p w14:paraId="6992FDF8" w14:textId="0608C2A9" w:rsidR="00717077" w:rsidRPr="00B564E5" w:rsidRDefault="00717077" w:rsidP="00692152">
      <w:pPr>
        <w:pStyle w:val="Heading1"/>
        <w:numPr>
          <w:ilvl w:val="0"/>
          <w:numId w:val="0"/>
        </w:numPr>
        <w:tabs>
          <w:tab w:val="left" w:pos="6949"/>
        </w:tabs>
      </w:pPr>
      <w:bookmarkStart w:id="6" w:name="_Toc77781136"/>
      <w:bookmarkStart w:id="7" w:name="_Ref81964297"/>
      <w:bookmarkStart w:id="8" w:name="_Toc111979205"/>
      <w:bookmarkStart w:id="9" w:name="_Toc114748322"/>
      <w:r w:rsidRPr="00B564E5">
        <w:lastRenderedPageBreak/>
        <w:t>Executive Summary</w:t>
      </w:r>
      <w:bookmarkEnd w:id="6"/>
      <w:bookmarkEnd w:id="7"/>
      <w:bookmarkEnd w:id="8"/>
      <w:bookmarkEnd w:id="9"/>
      <w:r w:rsidR="00F50577">
        <w:tab/>
      </w:r>
    </w:p>
    <w:p w14:paraId="47260A3B" w14:textId="77777777" w:rsidR="00717077" w:rsidRPr="00B564E5" w:rsidRDefault="00717077" w:rsidP="0053207D">
      <w:pPr>
        <w:pStyle w:val="Heading2"/>
        <w:numPr>
          <w:ilvl w:val="0"/>
          <w:numId w:val="0"/>
        </w:numPr>
        <w:rPr>
          <w:lang w:val="en-US"/>
        </w:rPr>
      </w:pPr>
      <w:bookmarkStart w:id="10" w:name="_Toc77781137"/>
      <w:bookmarkStart w:id="11" w:name="_Toc111979206"/>
      <w:bookmarkStart w:id="12" w:name="_Toc114748323"/>
      <w:r w:rsidRPr="00B564E5">
        <w:rPr>
          <w:lang w:val="en-US"/>
        </w:rPr>
        <w:t>Introduction</w:t>
      </w:r>
      <w:bookmarkEnd w:id="10"/>
      <w:bookmarkEnd w:id="11"/>
      <w:bookmarkEnd w:id="12"/>
    </w:p>
    <w:p w14:paraId="19634BEF" w14:textId="3F68B6C6" w:rsidR="003044A6" w:rsidRPr="00692152" w:rsidRDefault="003044A6" w:rsidP="0085152C">
      <w:pPr>
        <w:spacing w:line="240" w:lineRule="atLeast"/>
        <w:jc w:val="both"/>
        <w:rPr>
          <w:rFonts w:cs="Arial"/>
          <w:color w:val="auto"/>
          <w:sz w:val="20"/>
          <w:szCs w:val="20"/>
          <w:lang w:val="en-US"/>
        </w:rPr>
      </w:pPr>
      <w:r w:rsidRPr="00692152">
        <w:rPr>
          <w:rFonts w:cs="Arial"/>
          <w:color w:val="auto"/>
          <w:sz w:val="20"/>
          <w:szCs w:val="20"/>
          <w:lang w:val="en-US"/>
        </w:rPr>
        <w:t xml:space="preserve">The purpose of this asset management plan is to describe how </w:t>
      </w:r>
      <w:r w:rsidR="00AC3E31">
        <w:rPr>
          <w:rFonts w:cs="Arial"/>
          <w:color w:val="auto"/>
          <w:sz w:val="20"/>
          <w:szCs w:val="20"/>
          <w:lang w:val="en-US"/>
        </w:rPr>
        <w:t>Stormwater</w:t>
      </w:r>
      <w:r w:rsidRPr="00692152">
        <w:rPr>
          <w:rFonts w:cs="Arial"/>
          <w:color w:val="auto"/>
          <w:sz w:val="20"/>
          <w:szCs w:val="20"/>
          <w:lang w:val="en-US"/>
        </w:rPr>
        <w:t xml:space="preserve"> assets in the South Waikato District will be managed so that acceptable levels of service are provided in the most </w:t>
      </w:r>
      <w:r w:rsidR="005A2301" w:rsidRPr="005A2301">
        <w:rPr>
          <w:rFonts w:cs="Arial"/>
          <w:color w:val="auto"/>
          <w:sz w:val="20"/>
          <w:szCs w:val="20"/>
          <w:lang w:val="en-US"/>
        </w:rPr>
        <w:t>cost-effective</w:t>
      </w:r>
      <w:r w:rsidRPr="00692152">
        <w:rPr>
          <w:rFonts w:cs="Arial"/>
          <w:color w:val="auto"/>
          <w:sz w:val="20"/>
          <w:szCs w:val="20"/>
          <w:lang w:val="en-US"/>
        </w:rPr>
        <w:t xml:space="preserve"> manner and contribute to the achievement of the </w:t>
      </w:r>
      <w:r w:rsidR="0091349E" w:rsidRPr="00692152">
        <w:rPr>
          <w:rFonts w:cs="Arial"/>
          <w:color w:val="auto"/>
          <w:sz w:val="20"/>
          <w:szCs w:val="20"/>
          <w:lang w:val="en-US"/>
        </w:rPr>
        <w:t xml:space="preserve">2021 – 2031 </w:t>
      </w:r>
      <w:r w:rsidRPr="00692152">
        <w:rPr>
          <w:rFonts w:cs="Arial"/>
          <w:color w:val="auto"/>
          <w:sz w:val="20"/>
          <w:szCs w:val="20"/>
          <w:lang w:val="en-US"/>
        </w:rPr>
        <w:t>Long Term Plan (LTP).</w:t>
      </w:r>
    </w:p>
    <w:p w14:paraId="5BA742C8" w14:textId="77777777" w:rsidR="004D51C0" w:rsidRPr="00692152" w:rsidRDefault="004D51C0" w:rsidP="0085152C">
      <w:pPr>
        <w:autoSpaceDE w:val="0"/>
        <w:autoSpaceDN w:val="0"/>
        <w:adjustRightInd w:val="0"/>
        <w:spacing w:after="0"/>
        <w:jc w:val="both"/>
        <w:rPr>
          <w:rFonts w:cs="Arial"/>
          <w:color w:val="auto"/>
          <w:sz w:val="20"/>
          <w:szCs w:val="20"/>
        </w:rPr>
      </w:pPr>
      <w:r w:rsidRPr="00692152">
        <w:rPr>
          <w:rFonts w:cs="Arial"/>
          <w:color w:val="auto"/>
          <w:sz w:val="20"/>
          <w:szCs w:val="20"/>
        </w:rPr>
        <w:t>This plan details information about:</w:t>
      </w:r>
    </w:p>
    <w:p w14:paraId="45235D46" w14:textId="2F389BC1" w:rsidR="004D51C0" w:rsidRPr="0035321F" w:rsidRDefault="004D51C0" w:rsidP="008C3A01">
      <w:pPr>
        <w:pStyle w:val="Bullett"/>
        <w:rPr>
          <w:szCs w:val="20"/>
        </w:rPr>
      </w:pPr>
      <w:r w:rsidRPr="0035321F">
        <w:rPr>
          <w:szCs w:val="20"/>
        </w:rPr>
        <w:t xml:space="preserve">The strategic outcomes that Council is seeking to achieve related to </w:t>
      </w:r>
      <w:r w:rsidR="00AC3E31">
        <w:rPr>
          <w:szCs w:val="20"/>
        </w:rPr>
        <w:t>Stormwater</w:t>
      </w:r>
      <w:r w:rsidRPr="0035321F">
        <w:rPr>
          <w:szCs w:val="20"/>
        </w:rPr>
        <w:t xml:space="preserve"> infrastructure.</w:t>
      </w:r>
    </w:p>
    <w:p w14:paraId="78BE2789" w14:textId="29CAD215" w:rsidR="004D51C0" w:rsidRPr="0035321F" w:rsidRDefault="004D51C0" w:rsidP="008C3A01">
      <w:pPr>
        <w:pStyle w:val="Bullett"/>
        <w:rPr>
          <w:szCs w:val="20"/>
        </w:rPr>
      </w:pPr>
      <w:r w:rsidRPr="0035321F">
        <w:rPr>
          <w:szCs w:val="20"/>
        </w:rPr>
        <w:t>The level of service to be provided.</w:t>
      </w:r>
    </w:p>
    <w:p w14:paraId="46E06EB7" w14:textId="64ECF753" w:rsidR="004D51C0" w:rsidRPr="0035321F" w:rsidRDefault="004D51C0" w:rsidP="008C3A01">
      <w:pPr>
        <w:pStyle w:val="Bullett"/>
        <w:rPr>
          <w:szCs w:val="20"/>
        </w:rPr>
      </w:pPr>
      <w:r w:rsidRPr="0035321F">
        <w:rPr>
          <w:szCs w:val="20"/>
        </w:rPr>
        <w:t>The infrastructure that need</w:t>
      </w:r>
      <w:r w:rsidR="00D9613E">
        <w:rPr>
          <w:szCs w:val="20"/>
        </w:rPr>
        <w:t>s</w:t>
      </w:r>
      <w:r w:rsidRPr="0035321F">
        <w:rPr>
          <w:szCs w:val="20"/>
        </w:rPr>
        <w:t xml:space="preserve"> to be</w:t>
      </w:r>
      <w:r w:rsidR="00C71FF2" w:rsidRPr="0035321F">
        <w:rPr>
          <w:szCs w:val="20"/>
        </w:rPr>
        <w:t xml:space="preserve"> </w:t>
      </w:r>
      <w:r w:rsidRPr="0035321F">
        <w:rPr>
          <w:szCs w:val="20"/>
        </w:rPr>
        <w:t>maintained, renewed and developed to</w:t>
      </w:r>
      <w:r w:rsidR="00C71FF2" w:rsidRPr="0035321F">
        <w:rPr>
          <w:szCs w:val="20"/>
        </w:rPr>
        <w:t xml:space="preserve"> </w:t>
      </w:r>
      <w:r w:rsidRPr="0035321F">
        <w:rPr>
          <w:szCs w:val="20"/>
        </w:rPr>
        <w:t>meet the demands placed on it</w:t>
      </w:r>
      <w:r w:rsidR="00C71FF2" w:rsidRPr="0035321F">
        <w:rPr>
          <w:szCs w:val="20"/>
        </w:rPr>
        <w:t xml:space="preserve"> </w:t>
      </w:r>
      <w:r w:rsidRPr="0035321F">
        <w:rPr>
          <w:szCs w:val="20"/>
        </w:rPr>
        <w:t>over the</w:t>
      </w:r>
      <w:r w:rsidR="00C71FF2" w:rsidRPr="0035321F">
        <w:rPr>
          <w:szCs w:val="20"/>
        </w:rPr>
        <w:t xml:space="preserve"> </w:t>
      </w:r>
      <w:r w:rsidRPr="0035321F">
        <w:rPr>
          <w:szCs w:val="20"/>
        </w:rPr>
        <w:t>next 30 years.</w:t>
      </w:r>
    </w:p>
    <w:p w14:paraId="2B042B03" w14:textId="5E30E1EE" w:rsidR="004D51C0" w:rsidRPr="0035321F" w:rsidRDefault="004D51C0" w:rsidP="008C3A01">
      <w:pPr>
        <w:pStyle w:val="Bullett"/>
        <w:rPr>
          <w:szCs w:val="20"/>
        </w:rPr>
      </w:pPr>
      <w:r w:rsidRPr="0035321F">
        <w:rPr>
          <w:szCs w:val="20"/>
        </w:rPr>
        <w:t>How these services are to be provided.</w:t>
      </w:r>
    </w:p>
    <w:p w14:paraId="5654E683" w14:textId="18695D2C" w:rsidR="004D51C0" w:rsidRPr="0035321F" w:rsidRDefault="004D51C0" w:rsidP="008C3A01">
      <w:pPr>
        <w:pStyle w:val="Bullett"/>
        <w:rPr>
          <w:szCs w:val="20"/>
        </w:rPr>
      </w:pPr>
      <w:r w:rsidRPr="0035321F">
        <w:rPr>
          <w:szCs w:val="20"/>
        </w:rPr>
        <w:t>What funding is required to meet these</w:t>
      </w:r>
      <w:r w:rsidR="00C71FF2" w:rsidRPr="0035321F">
        <w:rPr>
          <w:szCs w:val="20"/>
        </w:rPr>
        <w:t xml:space="preserve"> </w:t>
      </w:r>
      <w:r w:rsidRPr="0035321F">
        <w:rPr>
          <w:szCs w:val="20"/>
        </w:rPr>
        <w:t>demands.</w:t>
      </w:r>
    </w:p>
    <w:p w14:paraId="7EB3A73B" w14:textId="29F2B302" w:rsidR="004D51C0" w:rsidRPr="00692152" w:rsidRDefault="004D51C0" w:rsidP="008C3A01">
      <w:pPr>
        <w:pStyle w:val="Bullett"/>
        <w:rPr>
          <w:szCs w:val="20"/>
          <w:lang w:val="en-US"/>
        </w:rPr>
      </w:pPr>
      <w:r w:rsidRPr="0035321F">
        <w:rPr>
          <w:szCs w:val="20"/>
        </w:rPr>
        <w:t>The associated risks.</w:t>
      </w:r>
    </w:p>
    <w:p w14:paraId="1164C2C7" w14:textId="5E866E05" w:rsidR="003044A6" w:rsidRDefault="00F712BF" w:rsidP="00DB1147">
      <w:pPr>
        <w:pStyle w:val="Body"/>
        <w:rPr>
          <w:lang w:val="en-US"/>
        </w:rPr>
      </w:pPr>
      <w:r w:rsidRPr="0035321F">
        <w:rPr>
          <w:szCs w:val="20"/>
          <w:lang w:val="en-US"/>
        </w:rPr>
        <w:t>The AMP covers the period 1 July 2021 to 30 June 2031 with a particular focus o</w:t>
      </w:r>
      <w:r w:rsidR="00064275" w:rsidRPr="0035321F">
        <w:rPr>
          <w:szCs w:val="20"/>
          <w:lang w:val="en-US"/>
        </w:rPr>
        <w:t>n work programs over the next five years.</w:t>
      </w:r>
      <w:r w:rsidR="002A3356" w:rsidRPr="0035321F">
        <w:rPr>
          <w:szCs w:val="20"/>
          <w:lang w:val="en-US"/>
        </w:rPr>
        <w:t xml:space="preserve"> It informs the Councils 2021</w:t>
      </w:r>
      <w:r w:rsidR="00313667" w:rsidRPr="0035321F">
        <w:rPr>
          <w:szCs w:val="20"/>
          <w:lang w:val="en-US"/>
        </w:rPr>
        <w:t>/31 10 Year plan and the</w:t>
      </w:r>
      <w:r w:rsidR="00313667">
        <w:rPr>
          <w:lang w:val="en-US"/>
        </w:rPr>
        <w:t xml:space="preserve"> 30</w:t>
      </w:r>
      <w:r w:rsidR="000965B5">
        <w:rPr>
          <w:lang w:val="en-US"/>
        </w:rPr>
        <w:t>-</w:t>
      </w:r>
      <w:r w:rsidR="00313667">
        <w:rPr>
          <w:lang w:val="en-US"/>
        </w:rPr>
        <w:t xml:space="preserve">year infrastructure strategy and contributes to meeting Councils identified </w:t>
      </w:r>
      <w:r w:rsidR="00520AD5">
        <w:rPr>
          <w:lang w:val="en-US"/>
        </w:rPr>
        <w:t>strategic outcomes.</w:t>
      </w:r>
    </w:p>
    <w:p w14:paraId="6191138C" w14:textId="5EBD0E92" w:rsidR="00DC292E" w:rsidRPr="00DB1147" w:rsidRDefault="00DC292E" w:rsidP="0053207D">
      <w:pPr>
        <w:pStyle w:val="Heading2"/>
        <w:numPr>
          <w:ilvl w:val="0"/>
          <w:numId w:val="0"/>
        </w:numPr>
        <w:rPr>
          <w:lang w:val="en-US"/>
        </w:rPr>
      </w:pPr>
      <w:bookmarkStart w:id="13" w:name="_Toc111979207"/>
      <w:bookmarkStart w:id="14" w:name="_Toc114748324"/>
      <w:r w:rsidRPr="00DB1147">
        <w:rPr>
          <w:lang w:val="en-US"/>
        </w:rPr>
        <w:t>W</w:t>
      </w:r>
      <w:r w:rsidR="00B03CDC" w:rsidRPr="00DB1147">
        <w:rPr>
          <w:lang w:val="en-US"/>
        </w:rPr>
        <w:t>hat we do</w:t>
      </w:r>
      <w:bookmarkEnd w:id="13"/>
      <w:bookmarkEnd w:id="14"/>
    </w:p>
    <w:p w14:paraId="60B8AC08" w14:textId="656356B9" w:rsidR="00DC3097" w:rsidRPr="003E2D5C" w:rsidRDefault="00DC3097" w:rsidP="003E2D5C">
      <w:pPr>
        <w:pStyle w:val="Body"/>
        <w:rPr>
          <w:b/>
          <w:bCs/>
          <w:szCs w:val="20"/>
          <w:lang w:val="en-US"/>
        </w:rPr>
      </w:pPr>
      <w:proofErr w:type="gramStart"/>
      <w:r w:rsidRPr="003E2D5C">
        <w:rPr>
          <w:szCs w:val="20"/>
          <w:lang w:val="en-US"/>
        </w:rPr>
        <w:t>Council</w:t>
      </w:r>
      <w:proofErr w:type="gramEnd"/>
      <w:r w:rsidRPr="003E2D5C">
        <w:rPr>
          <w:szCs w:val="20"/>
          <w:lang w:val="en-US"/>
        </w:rPr>
        <w:t xml:space="preserve"> owns, operates and </w:t>
      </w:r>
      <w:r w:rsidRPr="007B4E2D">
        <w:rPr>
          <w:szCs w:val="20"/>
          <w:lang w:val="en-US"/>
        </w:rPr>
        <w:t>maintains 123km of</w:t>
      </w:r>
      <w:r w:rsidRPr="003E2D5C">
        <w:rPr>
          <w:szCs w:val="20"/>
          <w:lang w:val="en-US"/>
        </w:rPr>
        <w:t xml:space="preserve"> stormwater collection networks and disposal schemes in Arapuni, Tirau, Putāruru, and Tokoroa communities. </w:t>
      </w:r>
    </w:p>
    <w:p w14:paraId="27AC8C1E" w14:textId="77777777" w:rsidR="00DC3097" w:rsidRPr="003E2D5C" w:rsidRDefault="00DC3097" w:rsidP="003E2D5C">
      <w:pPr>
        <w:pStyle w:val="Body"/>
        <w:rPr>
          <w:b/>
          <w:bCs/>
          <w:szCs w:val="20"/>
          <w:lang w:val="en-US"/>
        </w:rPr>
      </w:pPr>
      <w:r w:rsidRPr="003E2D5C">
        <w:rPr>
          <w:szCs w:val="20"/>
          <w:lang w:val="en-US"/>
        </w:rPr>
        <w:t>The services that are provided to the community through the stormwater assets in this plan are as follows:</w:t>
      </w:r>
    </w:p>
    <w:p w14:paraId="2188333E" w14:textId="525C864A" w:rsidR="00DC3097" w:rsidRPr="003E2D5C" w:rsidRDefault="00DC3097" w:rsidP="003E2D5C">
      <w:pPr>
        <w:pStyle w:val="Bullett"/>
        <w:rPr>
          <w:b/>
          <w:bCs/>
          <w:szCs w:val="20"/>
        </w:rPr>
      </w:pPr>
      <w:r w:rsidRPr="003E2D5C">
        <w:rPr>
          <w:szCs w:val="20"/>
        </w:rPr>
        <w:t>A reticulated stormwater system of pipes and channels (primary network) sufficient to cope with frequent rainfall events.</w:t>
      </w:r>
    </w:p>
    <w:p w14:paraId="01228AEC" w14:textId="77C57188" w:rsidR="00DC3097" w:rsidRPr="003E2D5C" w:rsidRDefault="00DC3097" w:rsidP="003E2D5C">
      <w:pPr>
        <w:pStyle w:val="Bullett"/>
        <w:rPr>
          <w:b/>
          <w:bCs/>
          <w:szCs w:val="20"/>
        </w:rPr>
      </w:pPr>
      <w:r w:rsidRPr="003E2D5C">
        <w:rPr>
          <w:szCs w:val="20"/>
        </w:rPr>
        <w:t xml:space="preserve">A secondary stormwater system comprising swales, road, kerb and channel and both formal and informal overland flow paths sufficient to control stormwater from less frequent rainfall </w:t>
      </w:r>
      <w:proofErr w:type="gramStart"/>
      <w:r w:rsidRPr="003E2D5C">
        <w:rPr>
          <w:szCs w:val="20"/>
        </w:rPr>
        <w:t>events</w:t>
      </w:r>
      <w:proofErr w:type="gramEnd"/>
    </w:p>
    <w:p w14:paraId="25383875" w14:textId="0964D9AE" w:rsidR="00DC3097" w:rsidRPr="003E2D5C" w:rsidRDefault="00DC3097" w:rsidP="003E2D5C">
      <w:pPr>
        <w:pStyle w:val="Bullett"/>
        <w:rPr>
          <w:b/>
          <w:bCs/>
          <w:szCs w:val="20"/>
        </w:rPr>
      </w:pPr>
      <w:r w:rsidRPr="003E2D5C">
        <w:rPr>
          <w:szCs w:val="20"/>
        </w:rPr>
        <w:t>Planning and building controls to restrict building in high flood risk areas, require minimum floor levels and require mitigation of stormwater runoff effects to prevent stormwater entry to habitable buildings.</w:t>
      </w:r>
    </w:p>
    <w:p w14:paraId="78DAA73C" w14:textId="74974585" w:rsidR="00DC3097" w:rsidRPr="003E2D5C" w:rsidRDefault="00DC3097" w:rsidP="003E2D5C">
      <w:pPr>
        <w:pStyle w:val="Bullett"/>
        <w:rPr>
          <w:b/>
          <w:bCs/>
          <w:szCs w:val="20"/>
        </w:rPr>
      </w:pPr>
      <w:r w:rsidRPr="003E2D5C">
        <w:rPr>
          <w:szCs w:val="20"/>
        </w:rPr>
        <w:t>Planning and policy initiatives to minimise stormwater quality and quantity effects at source.</w:t>
      </w:r>
    </w:p>
    <w:p w14:paraId="774EA01E" w14:textId="0D88DE69" w:rsidR="00DC3097" w:rsidRPr="003E2D5C" w:rsidRDefault="00DC3097" w:rsidP="003E2D5C">
      <w:pPr>
        <w:pStyle w:val="Bullett"/>
        <w:rPr>
          <w:b/>
          <w:bCs/>
          <w:szCs w:val="20"/>
        </w:rPr>
      </w:pPr>
      <w:r w:rsidRPr="003E2D5C">
        <w:rPr>
          <w:szCs w:val="20"/>
        </w:rPr>
        <w:t>Gross pollutant traps or similar treatment devices to reduce debris and contaminant levels in stormwater discharge.</w:t>
      </w:r>
    </w:p>
    <w:p w14:paraId="2867C28A" w14:textId="08EAC972" w:rsidR="00AC4C49" w:rsidRPr="003E2D5C" w:rsidRDefault="00DC3097" w:rsidP="00AC4C49">
      <w:pPr>
        <w:pStyle w:val="Body"/>
        <w:rPr>
          <w:szCs w:val="20"/>
          <w:lang w:val="en-US"/>
        </w:rPr>
      </w:pPr>
      <w:r w:rsidRPr="003E2D5C">
        <w:rPr>
          <w:szCs w:val="20"/>
          <w:lang w:val="en-US"/>
        </w:rPr>
        <w:t xml:space="preserve">We collect stormwater from homes and businesses via stormwater pipes and direct it by gravity to natural watercourses. </w:t>
      </w:r>
    </w:p>
    <w:p w14:paraId="32C869C3" w14:textId="62BE834F" w:rsidR="00371F44" w:rsidRPr="00692152" w:rsidRDefault="00371F44" w:rsidP="00692152">
      <w:pPr>
        <w:pStyle w:val="Heading2"/>
        <w:numPr>
          <w:ilvl w:val="0"/>
          <w:numId w:val="0"/>
        </w:numPr>
        <w:rPr>
          <w:b w:val="0"/>
          <w:bCs w:val="0"/>
          <w:lang w:val="en-US"/>
        </w:rPr>
      </w:pPr>
      <w:bookmarkStart w:id="15" w:name="_Toc111979208"/>
      <w:bookmarkStart w:id="16" w:name="_Toc114748325"/>
      <w:r w:rsidRPr="00DB1147">
        <w:rPr>
          <w:lang w:val="en-US"/>
        </w:rPr>
        <w:t>W</w:t>
      </w:r>
      <w:r w:rsidR="00B03CDC" w:rsidRPr="00DB1147">
        <w:rPr>
          <w:lang w:val="en-US"/>
        </w:rPr>
        <w:t>hy we do it</w:t>
      </w:r>
      <w:bookmarkEnd w:id="15"/>
      <w:bookmarkEnd w:id="16"/>
    </w:p>
    <w:p w14:paraId="23E5B383" w14:textId="73852FAD" w:rsidR="00AC4C49" w:rsidRDefault="00DC3097" w:rsidP="00AC4C49">
      <w:pPr>
        <w:pStyle w:val="Body"/>
      </w:pPr>
      <w:bookmarkStart w:id="17" w:name="_Toc77781139"/>
      <w:r w:rsidRPr="00DC3097">
        <w:t xml:space="preserve">The provision of Stormwater collection networks is vital to the needs and aspirations of all who live in the </w:t>
      </w:r>
      <w:proofErr w:type="gramStart"/>
      <w:r w:rsidRPr="00DC3097">
        <w:t>District</w:t>
      </w:r>
      <w:proofErr w:type="gramEnd"/>
      <w:r w:rsidRPr="00DC3097">
        <w:t>. They provide the means of safe, reliable and efficient disposal of stormwater for resident's homes, schools, and businesses 24 hours a day, 365 days a year in a manner that is safe for both human health and property.</w:t>
      </w:r>
    </w:p>
    <w:p w14:paraId="5FB3B128" w14:textId="7A738928" w:rsidR="003044A6" w:rsidRPr="00852842" w:rsidRDefault="003044A6" w:rsidP="0002025D">
      <w:pPr>
        <w:pStyle w:val="Body"/>
        <w:spacing w:before="180"/>
        <w:rPr>
          <w:rFonts w:cs="Arial"/>
          <w:b/>
          <w:bCs/>
          <w:color w:val="auto"/>
          <w:lang w:val="en-US"/>
        </w:rPr>
      </w:pPr>
      <w:r w:rsidRPr="00852842">
        <w:rPr>
          <w:b/>
          <w:bCs/>
          <w:color w:val="auto"/>
          <w:lang w:val="en-US"/>
        </w:rPr>
        <w:t xml:space="preserve">Our </w:t>
      </w:r>
      <w:r w:rsidR="0053207D" w:rsidRPr="00852842">
        <w:rPr>
          <w:b/>
          <w:bCs/>
          <w:color w:val="auto"/>
          <w:lang w:val="en-US"/>
        </w:rPr>
        <w:t>Goals and Outcomes</w:t>
      </w:r>
      <w:bookmarkEnd w:id="17"/>
    </w:p>
    <w:p w14:paraId="1826FF6D" w14:textId="699C1967" w:rsidR="00DC3097" w:rsidRDefault="00DC3097" w:rsidP="00DC3097">
      <w:pPr>
        <w:pStyle w:val="Body"/>
        <w:spacing w:before="180"/>
      </w:pPr>
      <w:r>
        <w:t>The Storm</w:t>
      </w:r>
      <w:r w:rsidR="00294961">
        <w:t>w</w:t>
      </w:r>
      <w:r>
        <w:t xml:space="preserve">ater activity contributes to the Council’s Vision, Outcomes and Strategies linking to the Levels of service and driving performance objectives. </w:t>
      </w:r>
    </w:p>
    <w:p w14:paraId="2B21B6F1" w14:textId="77777777" w:rsidR="00DC3097" w:rsidRDefault="00DC3097" w:rsidP="00DC3097">
      <w:pPr>
        <w:pStyle w:val="Body"/>
        <w:spacing w:before="180"/>
      </w:pPr>
      <w:r>
        <w:lastRenderedPageBreak/>
        <w:t>The external strategic environment is also of relevance in that the performance of the stormwater network is governed by legislative obligations and dependant on the management of the receiving waters which fall under the control of the Waikato Regional Council.</w:t>
      </w:r>
    </w:p>
    <w:p w14:paraId="194AE4BF" w14:textId="342552CF" w:rsidR="003044A6" w:rsidRDefault="003044A6" w:rsidP="00DB1147">
      <w:pPr>
        <w:pStyle w:val="Body"/>
      </w:pPr>
      <w:r w:rsidRPr="5C680C9E">
        <w:t>Council’s strat</w:t>
      </w:r>
      <w:r w:rsidR="7AA4FE36" w:rsidRPr="5C680C9E">
        <w:t>eg</w:t>
      </w:r>
      <w:r w:rsidRPr="5C680C9E">
        <w:t>y presents what we are going to do for the next ten years to make our district a better place to live and work.  At the core of our strat</w:t>
      </w:r>
      <w:r w:rsidR="7AA4FE36" w:rsidRPr="5C680C9E">
        <w:t>eg</w:t>
      </w:r>
      <w:r w:rsidRPr="5C680C9E">
        <w:t>y is our vision, our outcomes and our strat</w:t>
      </w:r>
      <w:r w:rsidR="7AA4FE36" w:rsidRPr="5C680C9E">
        <w:t>eg</w:t>
      </w:r>
      <w:r w:rsidRPr="5C680C9E">
        <w:t xml:space="preserve">ies. The link between the </w:t>
      </w:r>
      <w:r w:rsidR="00AC4C49" w:rsidRPr="5C680C9E">
        <w:t>vision, outcomes and strategies</w:t>
      </w:r>
      <w:r w:rsidRPr="5C680C9E">
        <w:t xml:space="preserve"> is explained in the figure below:</w:t>
      </w:r>
    </w:p>
    <w:p w14:paraId="3E871055" w14:textId="77777777" w:rsidR="00DB1147" w:rsidRDefault="00DB1147" w:rsidP="00DB1147">
      <w:pPr>
        <w:pStyle w:val="Body"/>
      </w:pPr>
    </w:p>
    <w:p w14:paraId="69363E2A" w14:textId="77777777" w:rsidR="003044A6" w:rsidRPr="009B75E5" w:rsidRDefault="003044A6" w:rsidP="00645658">
      <w:pPr>
        <w:pStyle w:val="Body"/>
      </w:pPr>
      <w:r w:rsidRPr="00326F1F">
        <w:rPr>
          <w:noProof/>
          <w:lang w:eastAsia="en-NZ"/>
        </w:rPr>
        <w:drawing>
          <wp:inline distT="0" distB="0" distL="0" distR="0" wp14:anchorId="188D26EF" wp14:editId="495B1B8B">
            <wp:extent cx="6120130" cy="4367809"/>
            <wp:effectExtent l="0" t="19050" r="33020" b="3302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377DD64" w14:textId="77777777" w:rsidR="003044A6" w:rsidRPr="003044A6" w:rsidRDefault="003044A6" w:rsidP="00DB1147">
      <w:pPr>
        <w:pStyle w:val="Body"/>
      </w:pPr>
    </w:p>
    <w:p w14:paraId="10688995" w14:textId="1D2C165D" w:rsidR="00AC4C49" w:rsidRDefault="00AC4C49" w:rsidP="00AC4C49">
      <w:pPr>
        <w:pStyle w:val="Body"/>
      </w:pPr>
      <w:r w:rsidRPr="0054777B">
        <w:t xml:space="preserve">The external strategic environment is also of relevance in that the performance of the </w:t>
      </w:r>
      <w:r w:rsidR="00AC3E31">
        <w:t>Stormwater</w:t>
      </w:r>
      <w:r>
        <w:t xml:space="preserve"> </w:t>
      </w:r>
      <w:r w:rsidRPr="0054777B">
        <w:t xml:space="preserve">network is governed by legislative obligations </w:t>
      </w:r>
      <w:r>
        <w:t>such as,</w:t>
      </w:r>
      <w:r w:rsidRPr="0054777B">
        <w:t xml:space="preserve"> Local Government Act, Resource Management Act, Health Act (Drinking </w:t>
      </w:r>
      <w:r>
        <w:t>W</w:t>
      </w:r>
      <w:r w:rsidRPr="0054777B">
        <w:t>ater) Amendment Act and Drinking Water Standards for New Zealand.</w:t>
      </w:r>
    </w:p>
    <w:p w14:paraId="35B066EA" w14:textId="5C9D18C5" w:rsidR="00CE6C4C" w:rsidRPr="008F7859" w:rsidRDefault="00CE6C4C" w:rsidP="008F7859">
      <w:pPr>
        <w:pStyle w:val="Heading2"/>
        <w:numPr>
          <w:ilvl w:val="0"/>
          <w:numId w:val="0"/>
        </w:numPr>
        <w:rPr>
          <w:lang w:val="en-US"/>
        </w:rPr>
      </w:pPr>
      <w:bookmarkStart w:id="18" w:name="_Toc111979209"/>
      <w:bookmarkStart w:id="19" w:name="_Toc114748326"/>
      <w:r w:rsidRPr="008F7859">
        <w:rPr>
          <w:lang w:val="en-US"/>
        </w:rPr>
        <w:t xml:space="preserve">Three Waters Reforms and Water Services </w:t>
      </w:r>
      <w:r w:rsidR="00D229F8" w:rsidRPr="008F7859">
        <w:rPr>
          <w:lang w:val="en-US"/>
        </w:rPr>
        <w:t>Act 2021</w:t>
      </w:r>
      <w:bookmarkEnd w:id="18"/>
      <w:bookmarkEnd w:id="19"/>
    </w:p>
    <w:p w14:paraId="3739025C" w14:textId="0CAC23D5" w:rsidR="003044A6" w:rsidRPr="00DB1147" w:rsidRDefault="109CC869" w:rsidP="00DB1147">
      <w:pPr>
        <w:pStyle w:val="Body"/>
      </w:pPr>
      <w:r w:rsidRPr="00DB1147">
        <w:t>In addition</w:t>
      </w:r>
      <w:r w:rsidR="000F4EAE">
        <w:t xml:space="preserve"> to the above</w:t>
      </w:r>
      <w:r w:rsidR="005D63A5">
        <w:t>,</w:t>
      </w:r>
      <w:r w:rsidRPr="00DB1147">
        <w:t xml:space="preserve"> the proposed Three Waters Reforms currently proposed are likely to significantly impact on the delivery of the </w:t>
      </w:r>
      <w:r w:rsidR="00AC3E31">
        <w:t>Stormwater</w:t>
      </w:r>
      <w:r w:rsidRPr="00DB1147">
        <w:t xml:space="preserve"> services in the </w:t>
      </w:r>
      <w:proofErr w:type="gramStart"/>
      <w:r w:rsidR="003B04E6">
        <w:t>D</w:t>
      </w:r>
      <w:r w:rsidR="003B04E6" w:rsidRPr="00DB1147">
        <w:t>istrict</w:t>
      </w:r>
      <w:proofErr w:type="gramEnd"/>
      <w:r w:rsidRPr="00DB1147">
        <w:t xml:space="preserve">. With the creation of a new water regulator </w:t>
      </w:r>
      <w:proofErr w:type="spellStart"/>
      <w:r w:rsidRPr="00DB1147">
        <w:t>Taumata</w:t>
      </w:r>
      <w:proofErr w:type="spellEnd"/>
      <w:r w:rsidRPr="00DB1147">
        <w:t xml:space="preserve"> </w:t>
      </w:r>
      <w:proofErr w:type="spellStart"/>
      <w:r w:rsidRPr="00DB1147">
        <w:t>Arowai</w:t>
      </w:r>
      <w:proofErr w:type="spellEnd"/>
      <w:r w:rsidRPr="00DB1147">
        <w:t xml:space="preserve"> the performance of our </w:t>
      </w:r>
      <w:r w:rsidR="00AC3E31">
        <w:t>Stormwater</w:t>
      </w:r>
      <w:r w:rsidRPr="00DB1147">
        <w:t xml:space="preserve"> </w:t>
      </w:r>
      <w:r w:rsidR="004F4BAF">
        <w:t>activities</w:t>
      </w:r>
      <w:r w:rsidRPr="00DB1147">
        <w:t xml:space="preserve"> will be under additional scrutiny.</w:t>
      </w:r>
    </w:p>
    <w:p w14:paraId="06CAC2C8" w14:textId="77777777" w:rsidR="003044A6" w:rsidRPr="00DB1147" w:rsidRDefault="109CC869" w:rsidP="00DB1147">
      <w:pPr>
        <w:pStyle w:val="Body"/>
      </w:pPr>
      <w:r w:rsidRPr="00DB1147">
        <w:t xml:space="preserve">There is currently strong policy direction from national and local government to improve the state of our waterbodies as reflected in the Vision and Strategy, the National Policy Statement for Freshwater Management, the National Environmental Standard for Freshwater, the Waikato Regional Policy Statement, and Plan Change 1 of the Waikato Regional Plan. </w:t>
      </w:r>
    </w:p>
    <w:p w14:paraId="3AF5E75E" w14:textId="77777777" w:rsidR="004153BE" w:rsidRDefault="109CC869" w:rsidP="00DB1147">
      <w:pPr>
        <w:pStyle w:val="Body"/>
      </w:pPr>
      <w:r w:rsidRPr="00DB1147">
        <w:t xml:space="preserve">These policies expect improvements in water quality nationally and their implementation can be expected to require a shift in </w:t>
      </w:r>
      <w:r w:rsidR="00AC3E31">
        <w:t>Stormwater</w:t>
      </w:r>
      <w:r w:rsidRPr="00DB1147">
        <w:t xml:space="preserve"> and stormwater management. This will require TAs across the region to continue to seek funding through Long Term Planning processes to resource further upgrades. </w:t>
      </w:r>
    </w:p>
    <w:p w14:paraId="129DD461" w14:textId="21D99BAE" w:rsidR="003044A6" w:rsidRPr="00DB1147" w:rsidRDefault="109CC869" w:rsidP="00DB1147">
      <w:pPr>
        <w:pStyle w:val="Body"/>
      </w:pPr>
      <w:r w:rsidRPr="00DB1147">
        <w:lastRenderedPageBreak/>
        <w:t>Recently, TAs in the region</w:t>
      </w:r>
      <w:r w:rsidR="004153BE">
        <w:t>,</w:t>
      </w:r>
      <w:r w:rsidRPr="00DB1147">
        <w:t xml:space="preserve"> including the SWDC</w:t>
      </w:r>
      <w:r w:rsidR="004153BE">
        <w:t>,</w:t>
      </w:r>
      <w:r w:rsidRPr="00DB1147">
        <w:t xml:space="preserve"> have taken advantage of funding made available by the Government which has enabled some upgrade programmes to be brought forward. </w:t>
      </w:r>
    </w:p>
    <w:p w14:paraId="3B80DBE5" w14:textId="49B55A7E" w:rsidR="00D229F8" w:rsidRPr="00DB1147" w:rsidRDefault="00D229F8" w:rsidP="00D229F8">
      <w:pPr>
        <w:pStyle w:val="Body"/>
      </w:pPr>
      <w:r w:rsidRPr="00DB1147">
        <w:t xml:space="preserve">The Water Services </w:t>
      </w:r>
      <w:r>
        <w:t>Act 2021</w:t>
      </w:r>
      <w:r w:rsidRPr="00DB1147">
        <w:t xml:space="preserve"> will significantly impact upon 3-waters management in New Zealand. The new water regulator, </w:t>
      </w:r>
      <w:proofErr w:type="spellStart"/>
      <w:r w:rsidRPr="00DB1147">
        <w:t>Taumata</w:t>
      </w:r>
      <w:proofErr w:type="spellEnd"/>
      <w:r w:rsidRPr="00DB1147">
        <w:t xml:space="preserve"> </w:t>
      </w:r>
      <w:proofErr w:type="spellStart"/>
      <w:r w:rsidRPr="00DB1147">
        <w:t>Arowai</w:t>
      </w:r>
      <w:proofErr w:type="spellEnd"/>
      <w:r w:rsidRPr="00DB1147">
        <w:t>, will regulate stormwater utility providers and regulators (including Regional Council regulatory responsibilities</w:t>
      </w:r>
      <w:r w:rsidRPr="00D76542">
        <w:t xml:space="preserve">). </w:t>
      </w:r>
      <w:r w:rsidRPr="003E2D5C">
        <w:t>The Water Services Act will mean additional monitoring and reporting requirements for the management of water supply, stormwater and wastewater activities.</w:t>
      </w:r>
      <w:r w:rsidRPr="00DB1147">
        <w:t xml:space="preserve"> </w:t>
      </w:r>
    </w:p>
    <w:p w14:paraId="5EB297E1" w14:textId="031D5EAE" w:rsidR="003044A6" w:rsidRPr="008F7859" w:rsidRDefault="003044A6" w:rsidP="008F7859">
      <w:pPr>
        <w:pStyle w:val="Heading2"/>
        <w:numPr>
          <w:ilvl w:val="0"/>
          <w:numId w:val="0"/>
        </w:numPr>
        <w:rPr>
          <w:lang w:val="en-US"/>
        </w:rPr>
      </w:pPr>
      <w:bookmarkStart w:id="20" w:name="_Toc77781140"/>
      <w:bookmarkStart w:id="21" w:name="_Toc111979210"/>
      <w:bookmarkStart w:id="22" w:name="_Toc114748327"/>
      <w:r w:rsidRPr="008F7859">
        <w:rPr>
          <w:lang w:val="en-US"/>
        </w:rPr>
        <w:t xml:space="preserve">Contribution to the </w:t>
      </w:r>
      <w:r w:rsidR="00DB1147" w:rsidRPr="008F7859">
        <w:rPr>
          <w:lang w:val="en-US"/>
        </w:rPr>
        <w:t>C</w:t>
      </w:r>
      <w:r w:rsidRPr="008F7859">
        <w:rPr>
          <w:lang w:val="en-US"/>
        </w:rPr>
        <w:t xml:space="preserve">ouncil </w:t>
      </w:r>
      <w:r w:rsidR="00DB1147" w:rsidRPr="008F7859">
        <w:rPr>
          <w:lang w:val="en-US"/>
        </w:rPr>
        <w:t>S</w:t>
      </w:r>
      <w:r w:rsidRPr="008F7859">
        <w:rPr>
          <w:lang w:val="en-US"/>
        </w:rPr>
        <w:t>trat</w:t>
      </w:r>
      <w:r w:rsidR="7AA4FE36" w:rsidRPr="008F7859">
        <w:rPr>
          <w:lang w:val="en-US"/>
        </w:rPr>
        <w:t>eg</w:t>
      </w:r>
      <w:r w:rsidRPr="008F7859">
        <w:rPr>
          <w:lang w:val="en-US"/>
        </w:rPr>
        <w:t>y</w:t>
      </w:r>
      <w:bookmarkEnd w:id="20"/>
      <w:bookmarkEnd w:id="21"/>
      <w:bookmarkEnd w:id="22"/>
    </w:p>
    <w:p w14:paraId="04EDA9A5" w14:textId="5AD95BAC" w:rsidR="0002025D" w:rsidRPr="008F7603" w:rsidRDefault="0002025D" w:rsidP="006B3593">
      <w:pPr>
        <w:pStyle w:val="Body"/>
        <w:rPr>
          <w:rStyle w:val="Strong"/>
          <w:rFonts w:cs="Arial"/>
          <w:b w:val="0"/>
          <w:bCs w:val="0"/>
        </w:rPr>
      </w:pPr>
      <w:r w:rsidRPr="008F7603">
        <w:rPr>
          <w:rStyle w:val="Strong"/>
          <w:rFonts w:cs="Arial"/>
          <w:b w:val="0"/>
          <w:bCs w:val="0"/>
        </w:rPr>
        <w:t xml:space="preserve">Council’s </w:t>
      </w:r>
      <w:r w:rsidR="00AC3E31">
        <w:rPr>
          <w:rStyle w:val="Strong"/>
          <w:rFonts w:cs="Arial"/>
          <w:b w:val="0"/>
          <w:bCs w:val="0"/>
        </w:rPr>
        <w:t>Stormwater</w:t>
      </w:r>
      <w:r w:rsidRPr="008F7603">
        <w:rPr>
          <w:rStyle w:val="Strong"/>
          <w:rFonts w:cs="Arial"/>
          <w:b w:val="0"/>
          <w:bCs w:val="0"/>
        </w:rPr>
        <w:t xml:space="preserve"> services are provided for the benefit of the community to ensure that the Vision of ‘Healthy people thriving in a safe, vibrant and sustainable community’, as expressed in the </w:t>
      </w:r>
      <w:r w:rsidR="00443BFC" w:rsidRPr="008F7603">
        <w:rPr>
          <w:rStyle w:val="Strong"/>
          <w:rFonts w:cs="Arial"/>
          <w:b w:val="0"/>
          <w:bCs w:val="0"/>
        </w:rPr>
        <w:t>Long-Term</w:t>
      </w:r>
      <w:r w:rsidRPr="008F7603">
        <w:rPr>
          <w:rStyle w:val="Strong"/>
          <w:rFonts w:cs="Arial"/>
          <w:b w:val="0"/>
          <w:bCs w:val="0"/>
        </w:rPr>
        <w:t xml:space="preserve"> Plan, is achieved.</w:t>
      </w:r>
    </w:p>
    <w:p w14:paraId="2C91D20B" w14:textId="267092AD" w:rsidR="0002025D" w:rsidRPr="00306BA3" w:rsidRDefault="0002025D" w:rsidP="0002025D">
      <w:pPr>
        <w:pStyle w:val="Body"/>
        <w:rPr>
          <w:rStyle w:val="Strong"/>
          <w:rFonts w:cs="Arial"/>
          <w:b w:val="0"/>
          <w:bCs w:val="0"/>
        </w:rPr>
      </w:pPr>
      <w:r w:rsidRPr="008F7603">
        <w:rPr>
          <w:rStyle w:val="Strong"/>
          <w:rFonts w:cs="Arial"/>
          <w:b w:val="0"/>
          <w:bCs w:val="0"/>
        </w:rPr>
        <w:t xml:space="preserve">The </w:t>
      </w:r>
      <w:r w:rsidR="00AC3E31">
        <w:rPr>
          <w:rStyle w:val="Strong"/>
          <w:rFonts w:cs="Arial"/>
          <w:b w:val="0"/>
          <w:bCs w:val="0"/>
        </w:rPr>
        <w:t>Stormwater</w:t>
      </w:r>
      <w:r w:rsidRPr="008F7603">
        <w:rPr>
          <w:rStyle w:val="Strong"/>
          <w:rFonts w:cs="Arial"/>
          <w:b w:val="0"/>
          <w:bCs w:val="0"/>
        </w:rPr>
        <w:t xml:space="preserve"> Activity contributes towards the implementation of Council's Vision, through achieving the Outcomes and Strategies.</w:t>
      </w:r>
    </w:p>
    <w:tbl>
      <w:tblPr>
        <w:tblStyle w:val="SWDCStdTablenoleftmargin"/>
        <w:tblW w:w="0" w:type="auto"/>
        <w:tblLook w:val="04A0" w:firstRow="1" w:lastRow="0" w:firstColumn="1" w:lastColumn="0" w:noHBand="0" w:noVBand="1"/>
      </w:tblPr>
      <w:tblGrid>
        <w:gridCol w:w="2695"/>
        <w:gridCol w:w="6933"/>
      </w:tblGrid>
      <w:tr w:rsidR="00DB1147" w:rsidRPr="00DB1147" w14:paraId="3B9891F7" w14:textId="77777777" w:rsidTr="000626E2">
        <w:trPr>
          <w:cnfStyle w:val="100000000000" w:firstRow="1" w:lastRow="0" w:firstColumn="0" w:lastColumn="0" w:oddVBand="0" w:evenVBand="0" w:oddHBand="0" w:evenHBand="0" w:firstRowFirstColumn="0" w:firstRowLastColumn="0" w:lastRowFirstColumn="0" w:lastRowLastColumn="0"/>
          <w:cantSplit w:val="0"/>
          <w:trHeight w:val="471"/>
          <w:tblHeader/>
        </w:trPr>
        <w:tc>
          <w:tcPr>
            <w:cnfStyle w:val="001000000000" w:firstRow="0" w:lastRow="0" w:firstColumn="1" w:lastColumn="0" w:oddVBand="0" w:evenVBand="0" w:oddHBand="0" w:evenHBand="0" w:firstRowFirstColumn="0" w:firstRowLastColumn="0" w:lastRowFirstColumn="0" w:lastRowLastColumn="0"/>
            <w:tcW w:w="2695" w:type="dxa"/>
            <w:shd w:val="clear" w:color="auto" w:fill="44546A"/>
          </w:tcPr>
          <w:p w14:paraId="2893D88A" w14:textId="2FC7A5E4" w:rsidR="005A3601" w:rsidRPr="00DB1147" w:rsidRDefault="005A3601" w:rsidP="00DB1147">
            <w:pPr>
              <w:pStyle w:val="Body"/>
              <w:ind w:left="142"/>
              <w:rPr>
                <w:rStyle w:val="Strong"/>
                <w:b/>
                <w:color w:val="FFFFFF" w:themeColor="background1"/>
              </w:rPr>
            </w:pPr>
            <w:r w:rsidRPr="00DB1147">
              <w:rPr>
                <w:rStyle w:val="Strong"/>
                <w:b/>
                <w:color w:val="FFFFFF" w:themeColor="background1"/>
              </w:rPr>
              <w:t>Outcomes</w:t>
            </w:r>
          </w:p>
        </w:tc>
        <w:tc>
          <w:tcPr>
            <w:tcW w:w="6933" w:type="dxa"/>
            <w:shd w:val="clear" w:color="auto" w:fill="44546A"/>
          </w:tcPr>
          <w:p w14:paraId="18562365" w14:textId="1933EB1B" w:rsidR="005A3601" w:rsidRPr="00DB1147" w:rsidRDefault="45EF7789" w:rsidP="00DB1147">
            <w:pPr>
              <w:pStyle w:val="Body"/>
              <w:ind w:left="138"/>
              <w:cnfStyle w:val="100000000000" w:firstRow="1" w:lastRow="0" w:firstColumn="0" w:lastColumn="0" w:oddVBand="0" w:evenVBand="0" w:oddHBand="0" w:evenHBand="0" w:firstRowFirstColumn="0" w:firstRowLastColumn="0" w:lastRowFirstColumn="0" w:lastRowLastColumn="0"/>
              <w:rPr>
                <w:rStyle w:val="Strong"/>
                <w:b/>
                <w:color w:val="FFFFFF" w:themeColor="background1"/>
              </w:rPr>
            </w:pPr>
            <w:r w:rsidRPr="00DB1147">
              <w:rPr>
                <w:rStyle w:val="Strong"/>
                <w:b/>
                <w:color w:val="FFFFFF" w:themeColor="background1"/>
              </w:rPr>
              <w:t>Strat</w:t>
            </w:r>
            <w:r w:rsidR="7AA4FE36" w:rsidRPr="00DB1147">
              <w:rPr>
                <w:rStyle w:val="Strong"/>
                <w:b/>
                <w:color w:val="FFFFFF" w:themeColor="background1"/>
              </w:rPr>
              <w:t>eg</w:t>
            </w:r>
            <w:r w:rsidRPr="00DB1147">
              <w:rPr>
                <w:rStyle w:val="Strong"/>
                <w:b/>
                <w:color w:val="FFFFFF" w:themeColor="background1"/>
              </w:rPr>
              <w:t>ies</w:t>
            </w:r>
          </w:p>
        </w:tc>
      </w:tr>
      <w:tr w:rsidR="005A3601" w:rsidRPr="00993155" w14:paraId="5FF6A26A" w14:textId="77777777" w:rsidTr="000626E2">
        <w:tc>
          <w:tcPr>
            <w:cnfStyle w:val="001000000000" w:firstRow="0" w:lastRow="0" w:firstColumn="1" w:lastColumn="0" w:oddVBand="0" w:evenVBand="0" w:oddHBand="0" w:evenHBand="0" w:firstRowFirstColumn="0" w:firstRowLastColumn="0" w:lastRowFirstColumn="0" w:lastRowLastColumn="0"/>
            <w:tcW w:w="2695" w:type="dxa"/>
          </w:tcPr>
          <w:p w14:paraId="67247404" w14:textId="77777777" w:rsidR="005A3601" w:rsidRPr="00DB1147" w:rsidRDefault="005A3601" w:rsidP="00DB1147">
            <w:pPr>
              <w:pStyle w:val="Body"/>
              <w:ind w:left="142"/>
              <w:rPr>
                <w:rStyle w:val="Strong"/>
                <w:szCs w:val="20"/>
              </w:rPr>
            </w:pPr>
            <w:r w:rsidRPr="00DB1147">
              <w:rPr>
                <w:color w:val="auto"/>
                <w:szCs w:val="20"/>
              </w:rPr>
              <w:t>Growth</w:t>
            </w:r>
            <w:r w:rsidRPr="00DB1147">
              <w:rPr>
                <w:b w:val="0"/>
                <w:color w:val="auto"/>
                <w:szCs w:val="20"/>
              </w:rPr>
              <w:t>: Council aims to increase population and jobs, reduce unemployment, increase average earnings and improve the deprivation index.</w:t>
            </w:r>
          </w:p>
        </w:tc>
        <w:tc>
          <w:tcPr>
            <w:tcW w:w="6933" w:type="dxa"/>
          </w:tcPr>
          <w:p w14:paraId="6020C108" w14:textId="47B7B1D1" w:rsidR="0002025D" w:rsidRPr="00481857" w:rsidRDefault="0002025D" w:rsidP="0002025D">
            <w:pPr>
              <w:pStyle w:val="Body"/>
              <w:ind w:left="138"/>
              <w:cnfStyle w:val="000000000000" w:firstRow="0" w:lastRow="0" w:firstColumn="0" w:lastColumn="0" w:oddVBand="0" w:evenVBand="0" w:oddHBand="0" w:evenHBand="0" w:firstRowFirstColumn="0" w:firstRowLastColumn="0" w:lastRowFirstColumn="0" w:lastRowLastColumn="0"/>
              <w:rPr>
                <w:rStyle w:val="Strong"/>
                <w:rFonts w:eastAsia="Arial" w:cs="Arial"/>
                <w:b w:val="0"/>
                <w:bCs w:val="0"/>
                <w:color w:val="auto"/>
                <w:szCs w:val="20"/>
              </w:rPr>
            </w:pPr>
            <w:r w:rsidRPr="003E2D5C">
              <w:rPr>
                <w:rStyle w:val="Strong"/>
                <w:rFonts w:eastAsia="Arial" w:cs="Arial"/>
                <w:b w:val="0"/>
                <w:bCs w:val="0"/>
                <w:i/>
                <w:iCs/>
                <w:szCs w:val="20"/>
              </w:rPr>
              <w:t>Service provision</w:t>
            </w:r>
            <w:r w:rsidRPr="001A26F3">
              <w:rPr>
                <w:rStyle w:val="Strong"/>
                <w:rFonts w:eastAsia="Arial" w:cs="Arial"/>
                <w:b w:val="0"/>
                <w:bCs w:val="0"/>
                <w:szCs w:val="20"/>
              </w:rPr>
              <w:t xml:space="preserve">: </w:t>
            </w:r>
            <w:r w:rsidR="00AC3E31">
              <w:rPr>
                <w:rStyle w:val="Strong"/>
                <w:rFonts w:eastAsia="Arial" w:cs="Arial"/>
                <w:b w:val="0"/>
                <w:bCs w:val="0"/>
                <w:szCs w:val="20"/>
              </w:rPr>
              <w:t>Stormwater</w:t>
            </w:r>
            <w:r w:rsidRPr="001A26F3">
              <w:rPr>
                <w:rStyle w:val="Strong"/>
                <w:rFonts w:eastAsia="Arial" w:cs="Arial"/>
                <w:b w:val="0"/>
                <w:bCs w:val="0"/>
                <w:szCs w:val="20"/>
              </w:rPr>
              <w:t xml:space="preserve"> </w:t>
            </w:r>
            <w:r w:rsidR="008703F5" w:rsidRPr="008703F5">
              <w:rPr>
                <w:rStyle w:val="Strong"/>
                <w:rFonts w:eastAsia="Arial" w:cs="Arial"/>
                <w:b w:val="0"/>
                <w:bCs w:val="0"/>
                <w:szCs w:val="20"/>
              </w:rPr>
              <w:t>d</w:t>
            </w:r>
            <w:r w:rsidR="008703F5" w:rsidRPr="00D229F8">
              <w:rPr>
                <w:rStyle w:val="Strong"/>
                <w:rFonts w:eastAsia="Arial" w:cs="Arial"/>
                <w:b w:val="0"/>
                <w:bCs w:val="0"/>
                <w:szCs w:val="20"/>
              </w:rPr>
              <w:t xml:space="preserve">isposal </w:t>
            </w:r>
            <w:r w:rsidRPr="001A26F3">
              <w:rPr>
                <w:rStyle w:val="Strong"/>
                <w:rFonts w:eastAsia="Arial" w:cs="Arial"/>
                <w:b w:val="0"/>
                <w:bCs w:val="0"/>
                <w:szCs w:val="20"/>
              </w:rPr>
              <w:t>is an essential contribution to economic growth and increased quality of life</w:t>
            </w:r>
            <w:r w:rsidR="008703F5">
              <w:rPr>
                <w:rStyle w:val="Strong"/>
                <w:rFonts w:eastAsia="Arial" w:cs="Arial"/>
                <w:b w:val="0"/>
                <w:bCs w:val="0"/>
                <w:szCs w:val="20"/>
              </w:rPr>
              <w:t xml:space="preserve"> </w:t>
            </w:r>
            <w:r w:rsidR="008703F5" w:rsidRPr="00481857">
              <w:rPr>
                <w:rStyle w:val="Strong"/>
                <w:rFonts w:eastAsia="Arial" w:cs="Arial"/>
                <w:b w:val="0"/>
                <w:bCs w:val="0"/>
                <w:color w:val="auto"/>
                <w:szCs w:val="20"/>
              </w:rPr>
              <w:t>to mitigated flooding and contamination of water courses</w:t>
            </w:r>
            <w:r w:rsidRPr="00481857">
              <w:rPr>
                <w:rStyle w:val="Strong"/>
                <w:rFonts w:eastAsia="Arial" w:cs="Arial"/>
                <w:b w:val="0"/>
                <w:bCs w:val="0"/>
                <w:color w:val="auto"/>
                <w:szCs w:val="20"/>
              </w:rPr>
              <w:t>.</w:t>
            </w:r>
          </w:p>
          <w:p w14:paraId="3DDFC252" w14:textId="6D2D76E4" w:rsidR="005A3601" w:rsidRDefault="0002025D" w:rsidP="0002025D">
            <w:pPr>
              <w:pStyle w:val="Body"/>
              <w:ind w:left="138"/>
              <w:cnfStyle w:val="000000000000" w:firstRow="0" w:lastRow="0" w:firstColumn="0" w:lastColumn="0" w:oddVBand="0" w:evenVBand="0" w:oddHBand="0" w:evenHBand="0" w:firstRowFirstColumn="0" w:firstRowLastColumn="0" w:lastRowFirstColumn="0" w:lastRowLastColumn="0"/>
              <w:rPr>
                <w:szCs w:val="20"/>
              </w:rPr>
            </w:pPr>
            <w:r w:rsidRPr="003E2D5C">
              <w:rPr>
                <w:i/>
                <w:iCs/>
                <w:szCs w:val="20"/>
              </w:rPr>
              <w:t>Infrastructure:</w:t>
            </w:r>
            <w:r w:rsidRPr="00DB1147">
              <w:rPr>
                <w:szCs w:val="20"/>
              </w:rPr>
              <w:t xml:space="preserve"> It is imperative that our </w:t>
            </w:r>
            <w:r w:rsidR="00AC3E31">
              <w:rPr>
                <w:szCs w:val="20"/>
              </w:rPr>
              <w:t>Stormwater</w:t>
            </w:r>
            <w:r w:rsidRPr="00DB1147">
              <w:rPr>
                <w:szCs w:val="20"/>
              </w:rPr>
              <w:t xml:space="preserve"> plant is fit for purpose in terms of a growing population and the associated demand</w:t>
            </w:r>
            <w:r w:rsidR="008703F5" w:rsidRPr="00481857">
              <w:rPr>
                <w:color w:val="auto"/>
                <w:szCs w:val="20"/>
              </w:rPr>
              <w:t>, as well as the effects of climate change on stormwater flows</w:t>
            </w:r>
            <w:r w:rsidRPr="00481857">
              <w:rPr>
                <w:color w:val="auto"/>
                <w:szCs w:val="20"/>
              </w:rPr>
              <w:t>.</w:t>
            </w:r>
          </w:p>
          <w:p w14:paraId="7C839BA2" w14:textId="547D74FE" w:rsidR="0002025D" w:rsidRPr="00DB1147" w:rsidRDefault="0002025D" w:rsidP="0002025D">
            <w:pPr>
              <w:pStyle w:val="Body"/>
              <w:ind w:left="138"/>
              <w:cnfStyle w:val="000000000000" w:firstRow="0" w:lastRow="0" w:firstColumn="0" w:lastColumn="0" w:oddVBand="0" w:evenVBand="0" w:oddHBand="0" w:evenHBand="0" w:firstRowFirstColumn="0" w:firstRowLastColumn="0" w:lastRowFirstColumn="0" w:lastRowLastColumn="0"/>
              <w:rPr>
                <w:rStyle w:val="Strong"/>
                <w:rFonts w:eastAsia="Arial" w:cs="Arial"/>
                <w:b w:val="0"/>
                <w:bCs w:val="0"/>
                <w:szCs w:val="20"/>
              </w:rPr>
            </w:pPr>
            <w:r w:rsidRPr="003E2D5C">
              <w:rPr>
                <w:rStyle w:val="Strong"/>
                <w:rFonts w:eastAsia="Arial" w:cs="Arial"/>
                <w:b w:val="0"/>
                <w:bCs w:val="0"/>
                <w:i/>
                <w:iCs/>
                <w:szCs w:val="20"/>
              </w:rPr>
              <w:t>Growth</w:t>
            </w:r>
            <w:r w:rsidRPr="001A26F3">
              <w:rPr>
                <w:rStyle w:val="Strong"/>
                <w:rFonts w:eastAsia="Arial" w:cs="Arial"/>
                <w:b w:val="0"/>
                <w:bCs w:val="0"/>
                <w:szCs w:val="20"/>
              </w:rPr>
              <w:t xml:space="preserve">: </w:t>
            </w:r>
            <w:r w:rsidR="004153BE" w:rsidRPr="00E84C12">
              <w:t>Stormwater infrastructure will be established for the growing developments in the district</w:t>
            </w:r>
            <w:r w:rsidR="004153BE">
              <w:t xml:space="preserve">. </w:t>
            </w:r>
            <w:r w:rsidRPr="001A26F3">
              <w:rPr>
                <w:rStyle w:val="Strong"/>
                <w:rFonts w:eastAsia="Arial" w:cs="Arial"/>
                <w:b w:val="0"/>
                <w:bCs w:val="0"/>
                <w:szCs w:val="20"/>
              </w:rPr>
              <w:t xml:space="preserve">An inevitable consequence of urban growth is an increased demand for </w:t>
            </w:r>
            <w:r w:rsidR="00AC3E31" w:rsidRPr="008703F5">
              <w:rPr>
                <w:rStyle w:val="Strong"/>
                <w:rFonts w:eastAsia="Arial" w:cs="Arial"/>
                <w:b w:val="0"/>
                <w:bCs w:val="0"/>
                <w:szCs w:val="20"/>
              </w:rPr>
              <w:t>Stormwater</w:t>
            </w:r>
            <w:r w:rsidR="008703F5" w:rsidRPr="008703F5">
              <w:rPr>
                <w:rStyle w:val="Strong"/>
                <w:rFonts w:eastAsia="Arial" w:cs="Arial"/>
                <w:b w:val="0"/>
                <w:bCs w:val="0"/>
                <w:szCs w:val="20"/>
              </w:rPr>
              <w:t xml:space="preserve"> </w:t>
            </w:r>
            <w:r w:rsidR="008703F5" w:rsidRPr="00D229F8">
              <w:rPr>
                <w:rStyle w:val="Strong"/>
                <w:rFonts w:eastAsia="Arial" w:cs="Arial"/>
                <w:b w:val="0"/>
                <w:bCs w:val="0"/>
                <w:szCs w:val="20"/>
              </w:rPr>
              <w:t>disposal services</w:t>
            </w:r>
            <w:r w:rsidRPr="008703F5">
              <w:rPr>
                <w:rStyle w:val="Strong"/>
                <w:rFonts w:eastAsia="Arial" w:cs="Arial"/>
                <w:b w:val="0"/>
                <w:bCs w:val="0"/>
                <w:szCs w:val="20"/>
              </w:rPr>
              <w:t>. Council will continue to as</w:t>
            </w:r>
            <w:r w:rsidRPr="001A26F3">
              <w:rPr>
                <w:rStyle w:val="Strong"/>
                <w:rFonts w:eastAsia="Arial" w:cs="Arial"/>
                <w:b w:val="0"/>
                <w:bCs w:val="0"/>
                <w:szCs w:val="20"/>
              </w:rPr>
              <w:t>sess the need for service extensions to areas of growth.</w:t>
            </w:r>
            <w:r w:rsidR="004153BE">
              <w:rPr>
                <w:rStyle w:val="Strong"/>
                <w:rFonts w:eastAsia="Arial" w:cs="Arial"/>
                <w:b w:val="0"/>
                <w:bCs w:val="0"/>
                <w:szCs w:val="20"/>
              </w:rPr>
              <w:t xml:space="preserve"> </w:t>
            </w:r>
          </w:p>
        </w:tc>
      </w:tr>
      <w:tr w:rsidR="005A3601" w:rsidRPr="00993155" w14:paraId="50F2CB54" w14:textId="77777777" w:rsidTr="000626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shd w:val="clear" w:color="auto" w:fill="auto"/>
          </w:tcPr>
          <w:p w14:paraId="13C1B36C" w14:textId="77777777" w:rsidR="005A3601" w:rsidRPr="00DB1147" w:rsidRDefault="005A3601" w:rsidP="00DB1147">
            <w:pPr>
              <w:pStyle w:val="Body"/>
              <w:ind w:left="142"/>
              <w:rPr>
                <w:rStyle w:val="Strong"/>
                <w:szCs w:val="20"/>
              </w:rPr>
            </w:pPr>
            <w:r w:rsidRPr="00DB1147">
              <w:rPr>
                <w:color w:val="auto"/>
                <w:szCs w:val="20"/>
              </w:rPr>
              <w:t>Resilience</w:t>
            </w:r>
            <w:r w:rsidRPr="00DB1147">
              <w:rPr>
                <w:b w:val="0"/>
                <w:color w:val="auto"/>
                <w:szCs w:val="20"/>
              </w:rPr>
              <w:t xml:space="preserve">:  We all, Council and community, need to anticipate, resist, respond to and recover from significant change or events. </w:t>
            </w:r>
          </w:p>
        </w:tc>
        <w:tc>
          <w:tcPr>
            <w:tcW w:w="6933" w:type="dxa"/>
            <w:shd w:val="clear" w:color="auto" w:fill="auto"/>
          </w:tcPr>
          <w:p w14:paraId="4FBC1C07" w14:textId="332FEBA3" w:rsidR="00DC3097" w:rsidRDefault="00DC3097" w:rsidP="00DB1147">
            <w:pPr>
              <w:pStyle w:val="Body"/>
              <w:ind w:left="138"/>
              <w:cnfStyle w:val="000000010000" w:firstRow="0" w:lastRow="0" w:firstColumn="0" w:lastColumn="0" w:oddVBand="0" w:evenVBand="0" w:oddHBand="0" w:evenHBand="1" w:firstRowFirstColumn="0" w:firstRowLastColumn="0" w:lastRowFirstColumn="0" w:lastRowLastColumn="0"/>
              <w:rPr>
                <w:rStyle w:val="Strong"/>
                <w:rFonts w:eastAsia="Arial" w:cs="Arial"/>
                <w:b w:val="0"/>
                <w:bCs w:val="0"/>
                <w:szCs w:val="20"/>
              </w:rPr>
            </w:pPr>
            <w:r w:rsidRPr="003E2D5C">
              <w:rPr>
                <w:rStyle w:val="Strong"/>
                <w:rFonts w:eastAsia="Arial" w:cs="Arial"/>
                <w:b w:val="0"/>
                <w:bCs w:val="0"/>
                <w:i/>
                <w:iCs/>
                <w:szCs w:val="20"/>
              </w:rPr>
              <w:t>Climate Change:</w:t>
            </w:r>
            <w:r>
              <w:rPr>
                <w:rStyle w:val="Strong"/>
                <w:rFonts w:eastAsia="Arial" w:cs="Arial"/>
              </w:rPr>
              <w:t xml:space="preserve"> </w:t>
            </w:r>
            <w:r w:rsidRPr="00DC3097">
              <w:rPr>
                <w:rStyle w:val="Strong"/>
                <w:rFonts w:eastAsia="Arial" w:cs="Arial"/>
                <w:b w:val="0"/>
                <w:bCs w:val="0"/>
                <w:szCs w:val="20"/>
              </w:rPr>
              <w:t xml:space="preserve">The effects of climate change are progressive and apparent through increased and more intense rain fall leading to greater maintenance and service requests. Council </w:t>
            </w:r>
            <w:r w:rsidR="00231251" w:rsidRPr="00DC3097">
              <w:rPr>
                <w:rStyle w:val="Strong"/>
                <w:rFonts w:eastAsia="Arial" w:cs="Arial"/>
                <w:b w:val="0"/>
                <w:bCs w:val="0"/>
                <w:szCs w:val="20"/>
              </w:rPr>
              <w:t>recognises</w:t>
            </w:r>
            <w:r w:rsidRPr="00DC3097">
              <w:rPr>
                <w:rStyle w:val="Strong"/>
                <w:rFonts w:eastAsia="Arial" w:cs="Arial"/>
                <w:b w:val="0"/>
                <w:bCs w:val="0"/>
                <w:szCs w:val="20"/>
              </w:rPr>
              <w:t xml:space="preserve"> the need for improved stormwater ways and plan to undertake </w:t>
            </w:r>
            <w:proofErr w:type="gramStart"/>
            <w:r w:rsidRPr="00DC3097">
              <w:rPr>
                <w:rStyle w:val="Strong"/>
                <w:rFonts w:eastAsia="Arial" w:cs="Arial"/>
                <w:b w:val="0"/>
                <w:bCs w:val="0"/>
                <w:szCs w:val="20"/>
              </w:rPr>
              <w:t>a number of</w:t>
            </w:r>
            <w:proofErr w:type="gramEnd"/>
            <w:r w:rsidRPr="00DC3097">
              <w:rPr>
                <w:rStyle w:val="Strong"/>
                <w:rFonts w:eastAsia="Arial" w:cs="Arial"/>
                <w:b w:val="0"/>
                <w:bCs w:val="0"/>
                <w:szCs w:val="20"/>
              </w:rPr>
              <w:t xml:space="preserve"> stormwater way enhancements this LTP period.</w:t>
            </w:r>
          </w:p>
          <w:p w14:paraId="090CF3D4" w14:textId="78076BB6" w:rsidR="005A3601" w:rsidRPr="00DB1147" w:rsidRDefault="0002025D" w:rsidP="00DB1147">
            <w:pPr>
              <w:pStyle w:val="Body"/>
              <w:ind w:left="138"/>
              <w:cnfStyle w:val="000000010000" w:firstRow="0" w:lastRow="0" w:firstColumn="0" w:lastColumn="0" w:oddVBand="0" w:evenVBand="0" w:oddHBand="0" w:evenHBand="1" w:firstRowFirstColumn="0" w:firstRowLastColumn="0" w:lastRowFirstColumn="0" w:lastRowLastColumn="0"/>
              <w:rPr>
                <w:rStyle w:val="Strong"/>
                <w:rFonts w:eastAsia="Arial" w:cs="Arial"/>
                <w:b w:val="0"/>
                <w:bCs w:val="0"/>
                <w:szCs w:val="20"/>
              </w:rPr>
            </w:pPr>
            <w:r w:rsidRPr="003E2D5C">
              <w:rPr>
                <w:rStyle w:val="Strong"/>
                <w:rFonts w:eastAsia="Arial" w:cs="Arial"/>
                <w:b w:val="0"/>
                <w:bCs w:val="0"/>
                <w:i/>
                <w:iCs/>
                <w:szCs w:val="20"/>
              </w:rPr>
              <w:t>Financial sustainability</w:t>
            </w:r>
            <w:r w:rsidRPr="001A26F3">
              <w:rPr>
                <w:rStyle w:val="Strong"/>
                <w:rFonts w:eastAsia="Arial" w:cs="Arial"/>
                <w:b w:val="0"/>
                <w:bCs w:val="0"/>
                <w:szCs w:val="20"/>
              </w:rPr>
              <w:t>: Council will ensure adequate revenue is available to provide the required capacity or service level improvements in advance of development demand. Significant purchases will maintain a level that is viable for the current economic and population climate.</w:t>
            </w:r>
          </w:p>
        </w:tc>
      </w:tr>
      <w:tr w:rsidR="005A3601" w:rsidRPr="009B75E5" w14:paraId="5678E919" w14:textId="77777777" w:rsidTr="000626E2">
        <w:tc>
          <w:tcPr>
            <w:cnfStyle w:val="001000000000" w:firstRow="0" w:lastRow="0" w:firstColumn="1" w:lastColumn="0" w:oddVBand="0" w:evenVBand="0" w:oddHBand="0" w:evenHBand="0" w:firstRowFirstColumn="0" w:firstRowLastColumn="0" w:lastRowFirstColumn="0" w:lastRowLastColumn="0"/>
            <w:tcW w:w="2695" w:type="dxa"/>
          </w:tcPr>
          <w:p w14:paraId="0D6F4204" w14:textId="77777777" w:rsidR="005A3601" w:rsidRPr="00DB1147" w:rsidRDefault="005A3601" w:rsidP="00DB1147">
            <w:pPr>
              <w:pStyle w:val="Body"/>
              <w:ind w:left="142"/>
              <w:rPr>
                <w:rStyle w:val="Strong"/>
                <w:szCs w:val="20"/>
              </w:rPr>
            </w:pPr>
            <w:r w:rsidRPr="00DB1147">
              <w:rPr>
                <w:color w:val="auto"/>
                <w:szCs w:val="20"/>
              </w:rPr>
              <w:t>Relationships</w:t>
            </w:r>
            <w:r w:rsidRPr="00DB1147">
              <w:rPr>
                <w:b w:val="0"/>
                <w:color w:val="auto"/>
                <w:szCs w:val="20"/>
              </w:rPr>
              <w:t>: We will build stronger relationships with Iwi and Māori along with community and business groups to ensure that by working together we can achieve growth and a resilient community.</w:t>
            </w:r>
          </w:p>
        </w:tc>
        <w:tc>
          <w:tcPr>
            <w:tcW w:w="6933" w:type="dxa"/>
          </w:tcPr>
          <w:p w14:paraId="00444788" w14:textId="0FDBEA6E" w:rsidR="005A3601" w:rsidRPr="00DB1147" w:rsidRDefault="0002025D" w:rsidP="00DB1147">
            <w:pPr>
              <w:pStyle w:val="Body"/>
              <w:ind w:left="138"/>
              <w:cnfStyle w:val="000000000000" w:firstRow="0" w:lastRow="0" w:firstColumn="0" w:lastColumn="0" w:oddVBand="0" w:evenVBand="0" w:oddHBand="0" w:evenHBand="0" w:firstRowFirstColumn="0" w:firstRowLastColumn="0" w:lastRowFirstColumn="0" w:lastRowLastColumn="0"/>
              <w:rPr>
                <w:rStyle w:val="Strong"/>
                <w:rFonts w:eastAsia="Arial" w:cs="Arial"/>
                <w:b w:val="0"/>
                <w:bCs w:val="0"/>
                <w:szCs w:val="20"/>
              </w:rPr>
            </w:pPr>
            <w:r w:rsidRPr="003E2D5C">
              <w:rPr>
                <w:rFonts w:cs="Arial"/>
                <w:i/>
                <w:iCs/>
                <w:szCs w:val="20"/>
              </w:rPr>
              <w:t>Engagement:</w:t>
            </w:r>
            <w:r w:rsidRPr="00A50E2C">
              <w:rPr>
                <w:rFonts w:cs="Arial"/>
                <w:szCs w:val="20"/>
              </w:rPr>
              <w:t xml:space="preserve"> </w:t>
            </w:r>
            <w:r w:rsidR="004153BE" w:rsidRPr="00293EF9">
              <w:rPr>
                <w:rFonts w:cs="Arial"/>
              </w:rPr>
              <w:t>Council and Raukawa have undergone a significant engagement process regarding options for the new wastewater plant.</w:t>
            </w:r>
            <w:r w:rsidR="004153BE">
              <w:rPr>
                <w:rFonts w:cs="Arial"/>
              </w:rPr>
              <w:t xml:space="preserve"> This will transfer quite readily to the stormwater activity with respect to renewal of the global stormwater consent. </w:t>
            </w:r>
            <w:r w:rsidRPr="00A50E2C">
              <w:rPr>
                <w:rFonts w:cs="Arial"/>
                <w:szCs w:val="20"/>
              </w:rPr>
              <w:t xml:space="preserve">Council will maintain relationships with Iwi regarding </w:t>
            </w:r>
            <w:r w:rsidR="00AC3E31">
              <w:rPr>
                <w:rFonts w:cs="Arial"/>
                <w:szCs w:val="20"/>
              </w:rPr>
              <w:t>Stormwater</w:t>
            </w:r>
            <w:r w:rsidRPr="00A50E2C">
              <w:rPr>
                <w:rFonts w:cs="Arial"/>
                <w:szCs w:val="20"/>
              </w:rPr>
              <w:t xml:space="preserve"> activities, such as Te </w:t>
            </w:r>
            <w:proofErr w:type="spellStart"/>
            <w:r w:rsidRPr="00A50E2C">
              <w:rPr>
                <w:rFonts w:cs="Arial"/>
                <w:szCs w:val="20"/>
              </w:rPr>
              <w:t>Waihou</w:t>
            </w:r>
            <w:proofErr w:type="spellEnd"/>
            <w:r w:rsidRPr="00A50E2C">
              <w:rPr>
                <w:rFonts w:cs="Arial"/>
                <w:szCs w:val="20"/>
              </w:rPr>
              <w:t>.</w:t>
            </w:r>
          </w:p>
        </w:tc>
      </w:tr>
    </w:tbl>
    <w:p w14:paraId="2E1C00B6" w14:textId="207BB39E" w:rsidR="004B3E42" w:rsidRDefault="004B3E42" w:rsidP="004B3E42">
      <w:pPr>
        <w:pStyle w:val="Heading2Nonumbering"/>
        <w:rPr>
          <w:b/>
          <w:bCs/>
        </w:rPr>
      </w:pPr>
      <w:bookmarkStart w:id="23" w:name="_Toc77781141"/>
    </w:p>
    <w:p w14:paraId="6ADFFFE0" w14:textId="77777777" w:rsidR="007D45FA" w:rsidRDefault="007D45FA">
      <w:pPr>
        <w:spacing w:after="200" w:line="276" w:lineRule="auto"/>
        <w:rPr>
          <w:b/>
          <w:bCs/>
          <w:color w:val="auto"/>
          <w:sz w:val="20"/>
        </w:rPr>
      </w:pPr>
      <w:r>
        <w:rPr>
          <w:b/>
          <w:bCs/>
          <w:color w:val="auto"/>
        </w:rPr>
        <w:br w:type="page"/>
      </w:r>
    </w:p>
    <w:p w14:paraId="1C0F6F07" w14:textId="62622987" w:rsidR="004B3E42" w:rsidRPr="00D76542" w:rsidRDefault="004B3E42" w:rsidP="00852842">
      <w:pPr>
        <w:pStyle w:val="Body"/>
        <w:rPr>
          <w:b/>
          <w:bCs/>
          <w:color w:val="auto"/>
        </w:rPr>
      </w:pPr>
      <w:r w:rsidRPr="00D76542">
        <w:rPr>
          <w:b/>
          <w:bCs/>
          <w:color w:val="auto"/>
        </w:rPr>
        <w:lastRenderedPageBreak/>
        <w:t>AMP Response to the Strategic Context</w:t>
      </w:r>
    </w:p>
    <w:bookmarkEnd w:id="23"/>
    <w:p w14:paraId="2FD0E177" w14:textId="10DE7E38" w:rsidR="0002025D" w:rsidRDefault="0002025D" w:rsidP="0002025D">
      <w:pPr>
        <w:pStyle w:val="Body"/>
      </w:pPr>
      <w:r w:rsidRPr="00D76542">
        <w:t xml:space="preserve">The approach taken in this AMP is to ensure that safe and reliable collection, treatment </w:t>
      </w:r>
      <w:r w:rsidR="004153BE" w:rsidRPr="00D76542">
        <w:rPr>
          <w:rFonts w:cs="Arial"/>
          <w:color w:val="auto"/>
        </w:rPr>
        <w:t xml:space="preserve">transport and disposal </w:t>
      </w:r>
      <w:r w:rsidRPr="00D76542">
        <w:t xml:space="preserve">of </w:t>
      </w:r>
      <w:r w:rsidR="00294961" w:rsidRPr="00D76542">
        <w:t>storm</w:t>
      </w:r>
      <w:r w:rsidRPr="00D76542">
        <w:t>water to protect community health and the environment. Specific issues focussed on for the 2021 – 31 period and addressed in the plan are:</w:t>
      </w:r>
    </w:p>
    <w:p w14:paraId="193DEC6A" w14:textId="2F0593C7" w:rsidR="0002025D" w:rsidRPr="006068DE" w:rsidRDefault="0002025D">
      <w:pPr>
        <w:pStyle w:val="Bullett"/>
        <w:rPr>
          <w:rStyle w:val="Strong"/>
          <w:b w:val="0"/>
          <w:bCs w:val="0"/>
          <w:color w:val="auto"/>
        </w:rPr>
      </w:pPr>
      <w:r w:rsidRPr="00A50E2C">
        <w:rPr>
          <w:rStyle w:val="Strong"/>
          <w:b w:val="0"/>
          <w:bCs w:val="0"/>
        </w:rPr>
        <w:t>Staged upgrades of the existing water network to meet projected growth</w:t>
      </w:r>
      <w:r w:rsidR="008703F5">
        <w:rPr>
          <w:rStyle w:val="Strong"/>
          <w:b w:val="0"/>
          <w:bCs w:val="0"/>
        </w:rPr>
        <w:t xml:space="preserve"> </w:t>
      </w:r>
      <w:r w:rsidR="008703F5" w:rsidRPr="00481857">
        <w:rPr>
          <w:rStyle w:val="Strong"/>
          <w:b w:val="0"/>
          <w:bCs w:val="0"/>
          <w:color w:val="auto"/>
        </w:rPr>
        <w:t>and rainfall trends</w:t>
      </w:r>
      <w:r w:rsidRPr="00481857">
        <w:rPr>
          <w:rStyle w:val="Strong"/>
          <w:b w:val="0"/>
          <w:bCs w:val="0"/>
          <w:color w:val="auto"/>
        </w:rPr>
        <w:t>.</w:t>
      </w:r>
    </w:p>
    <w:p w14:paraId="055AED05" w14:textId="36229CB2" w:rsidR="00DC3097" w:rsidRDefault="00DC3097" w:rsidP="00DC3097">
      <w:pPr>
        <w:pStyle w:val="Bullett"/>
      </w:pPr>
      <w:r>
        <w:t xml:space="preserve">Staged upgrades to meet existing </w:t>
      </w:r>
      <w:r w:rsidR="006068DE">
        <w:t>Levels of Service (</w:t>
      </w:r>
      <w:proofErr w:type="spellStart"/>
      <w:r w:rsidR="006068DE">
        <w:t>LoS</w:t>
      </w:r>
      <w:proofErr w:type="spellEnd"/>
      <w:r w:rsidR="006068DE">
        <w:t xml:space="preserve">) </w:t>
      </w:r>
      <w:r>
        <w:t>shortfalls in the stormwater network</w:t>
      </w:r>
    </w:p>
    <w:p w14:paraId="1472E18E" w14:textId="77777777" w:rsidR="00DC3097" w:rsidRDefault="00DC3097" w:rsidP="00DC3097">
      <w:pPr>
        <w:pStyle w:val="Bullett"/>
      </w:pPr>
      <w:r>
        <w:t>Completion of necessary upgrades to stormwater treatment to meet enhanced resource consent requirements</w:t>
      </w:r>
    </w:p>
    <w:p w14:paraId="1643AFE6" w14:textId="77777777" w:rsidR="00DC3097" w:rsidRDefault="00DC3097" w:rsidP="00DC3097">
      <w:pPr>
        <w:pStyle w:val="Bullett"/>
      </w:pPr>
      <w:r>
        <w:rPr>
          <w:rFonts w:eastAsiaTheme="minorEastAsia"/>
        </w:rPr>
        <w:t>The benefits of addressing these problems and the consequences of not addressing them are outlined in this AMP.</w:t>
      </w:r>
    </w:p>
    <w:p w14:paraId="77A36430" w14:textId="77777777" w:rsidR="0002025D" w:rsidRPr="00322264" w:rsidRDefault="0002025D" w:rsidP="0002025D">
      <w:pPr>
        <w:pStyle w:val="Body"/>
      </w:pPr>
      <w:r w:rsidRPr="5C680C9E">
        <w:rPr>
          <w:rFonts w:eastAsiaTheme="minorEastAsia"/>
        </w:rPr>
        <w:t>The benefits of addressing these problems and the consequences of not addressing them are outlined in this AMP.</w:t>
      </w:r>
    </w:p>
    <w:p w14:paraId="2C8A9B20" w14:textId="6C07F509" w:rsidR="003044A6" w:rsidRPr="00DB1147" w:rsidRDefault="003044A6" w:rsidP="00DB1147">
      <w:pPr>
        <w:pStyle w:val="Body"/>
        <w:rPr>
          <w:b/>
          <w:bCs/>
          <w:color w:val="auto"/>
        </w:rPr>
      </w:pPr>
      <w:r w:rsidRPr="00DB1147">
        <w:rPr>
          <w:b/>
          <w:bCs/>
          <w:color w:val="auto"/>
        </w:rPr>
        <w:t>Key achievements over the last 3 years:</w:t>
      </w:r>
    </w:p>
    <w:p w14:paraId="06C98D63" w14:textId="10CDF151" w:rsidR="0002025D" w:rsidRDefault="0002025D" w:rsidP="0002025D">
      <w:pPr>
        <w:pStyle w:val="Body"/>
        <w:rPr>
          <w:rStyle w:val="Strong"/>
          <w:rFonts w:cs="Arial"/>
          <w:b w:val="0"/>
        </w:rPr>
      </w:pPr>
      <w:r w:rsidRPr="003044A6">
        <w:rPr>
          <w:rStyle w:val="Strong"/>
          <w:rFonts w:cs="Arial"/>
          <w:b w:val="0"/>
        </w:rPr>
        <w:t>The key achievements for</w:t>
      </w:r>
      <w:r>
        <w:rPr>
          <w:rStyle w:val="Strong"/>
          <w:rFonts w:cs="Arial"/>
          <w:b w:val="0"/>
        </w:rPr>
        <w:t xml:space="preserve"> the</w:t>
      </w:r>
      <w:r w:rsidRPr="003044A6">
        <w:rPr>
          <w:rStyle w:val="Strong"/>
          <w:rFonts w:cs="Arial"/>
          <w:b w:val="0"/>
        </w:rPr>
        <w:t xml:space="preserve"> </w:t>
      </w:r>
      <w:r w:rsidR="00AC3E31">
        <w:rPr>
          <w:rStyle w:val="Strong"/>
          <w:rFonts w:cs="Arial"/>
          <w:b w:val="0"/>
        </w:rPr>
        <w:t>Stormwater</w:t>
      </w:r>
      <w:r>
        <w:rPr>
          <w:rStyle w:val="Strong"/>
          <w:rFonts w:cs="Arial"/>
          <w:b w:val="0"/>
        </w:rPr>
        <w:t xml:space="preserve"> </w:t>
      </w:r>
      <w:r w:rsidRPr="003044A6">
        <w:rPr>
          <w:rStyle w:val="Strong"/>
          <w:rFonts w:cs="Arial"/>
          <w:b w:val="0"/>
        </w:rPr>
        <w:t>activity from the previous AMP update are:</w:t>
      </w:r>
    </w:p>
    <w:p w14:paraId="6899499D" w14:textId="68E221F1" w:rsidR="00DC3097" w:rsidRPr="003E2D5C" w:rsidRDefault="00DC3097" w:rsidP="003E2D5C">
      <w:pPr>
        <w:pStyle w:val="Bullett"/>
      </w:pPr>
      <w:r w:rsidRPr="003E2D5C">
        <w:t xml:space="preserve">Awarding of a </w:t>
      </w:r>
      <w:r w:rsidR="006068DE" w:rsidRPr="003E2D5C">
        <w:t>5-year</w:t>
      </w:r>
      <w:r w:rsidRPr="003E2D5C">
        <w:t xml:space="preserve"> maintenance contract for the district stormwater network, </w:t>
      </w:r>
    </w:p>
    <w:p w14:paraId="52DA8E89" w14:textId="10A9AF6C" w:rsidR="0002025D" w:rsidRPr="00D76542" w:rsidRDefault="00DC3097">
      <w:pPr>
        <w:pStyle w:val="Bullett"/>
        <w:rPr>
          <w:rStyle w:val="Strong"/>
          <w:b w:val="0"/>
          <w:bCs w:val="0"/>
        </w:rPr>
      </w:pPr>
      <w:r w:rsidRPr="003E2D5C">
        <w:t>Completion of</w:t>
      </w:r>
      <w:r w:rsidRPr="003E2D5C">
        <w:rPr>
          <w:rStyle w:val="Strong"/>
          <w:b w:val="0"/>
          <w:bCs w:val="0"/>
        </w:rPr>
        <w:t xml:space="preserve"> network model of the </w:t>
      </w:r>
      <w:r w:rsidR="006B3593">
        <w:rPr>
          <w:rStyle w:val="Strong"/>
          <w:b w:val="0"/>
          <w:bCs w:val="0"/>
        </w:rPr>
        <w:t xml:space="preserve">Tokoroa, </w:t>
      </w:r>
      <w:r w:rsidRPr="003E2D5C">
        <w:rPr>
          <w:rStyle w:val="Strong"/>
          <w:b w:val="0"/>
          <w:bCs w:val="0"/>
        </w:rPr>
        <w:t>Putāruru &amp; Tīrau stormwater reticulation.</w:t>
      </w:r>
    </w:p>
    <w:p w14:paraId="388B6F43" w14:textId="77777777" w:rsidR="00964D02" w:rsidRDefault="00964D02" w:rsidP="00964D02">
      <w:pPr>
        <w:pStyle w:val="Body"/>
        <w:rPr>
          <w:b/>
          <w:color w:val="auto"/>
        </w:rPr>
      </w:pPr>
      <w:r w:rsidRPr="00F1440B">
        <w:rPr>
          <w:b/>
          <w:color w:val="auto"/>
        </w:rPr>
        <w:t>Key Focus Areas 20</w:t>
      </w:r>
      <w:r>
        <w:rPr>
          <w:b/>
          <w:color w:val="auto"/>
        </w:rPr>
        <w:t>21</w:t>
      </w:r>
      <w:r w:rsidRPr="00F1440B">
        <w:rPr>
          <w:b/>
          <w:color w:val="auto"/>
        </w:rPr>
        <w:t>-20</w:t>
      </w:r>
      <w:r>
        <w:rPr>
          <w:b/>
          <w:color w:val="auto"/>
        </w:rPr>
        <w:t>31</w:t>
      </w:r>
      <w:r w:rsidRPr="00F1440B">
        <w:rPr>
          <w:b/>
          <w:color w:val="auto"/>
        </w:rPr>
        <w:t>:</w:t>
      </w:r>
    </w:p>
    <w:p w14:paraId="583836A7" w14:textId="1A390EDB" w:rsidR="00964D02" w:rsidRDefault="00964D02" w:rsidP="00964D02">
      <w:pPr>
        <w:pStyle w:val="Body"/>
        <w:rPr>
          <w:rStyle w:val="Strong"/>
          <w:rFonts w:cs="Arial"/>
          <w:b w:val="0"/>
        </w:rPr>
      </w:pPr>
      <w:r w:rsidRPr="003044A6">
        <w:rPr>
          <w:rStyle w:val="Strong"/>
          <w:rFonts w:cs="Arial"/>
          <w:b w:val="0"/>
        </w:rPr>
        <w:t xml:space="preserve">The key </w:t>
      </w:r>
      <w:r>
        <w:rPr>
          <w:rStyle w:val="Strong"/>
          <w:rFonts w:cs="Arial"/>
          <w:b w:val="0"/>
        </w:rPr>
        <w:t>focus areas</w:t>
      </w:r>
      <w:r w:rsidRPr="003044A6">
        <w:rPr>
          <w:rStyle w:val="Strong"/>
          <w:rFonts w:cs="Arial"/>
          <w:b w:val="0"/>
        </w:rPr>
        <w:t xml:space="preserve"> for </w:t>
      </w:r>
      <w:r>
        <w:rPr>
          <w:rStyle w:val="Strong"/>
          <w:rFonts w:cs="Arial"/>
          <w:b w:val="0"/>
        </w:rPr>
        <w:t xml:space="preserve">the </w:t>
      </w:r>
      <w:r w:rsidR="00AC3E31">
        <w:rPr>
          <w:rStyle w:val="Strong"/>
          <w:rFonts w:cs="Arial"/>
          <w:b w:val="0"/>
        </w:rPr>
        <w:t>Stormwater</w:t>
      </w:r>
      <w:r>
        <w:rPr>
          <w:rStyle w:val="Strong"/>
          <w:rFonts w:cs="Arial"/>
          <w:b w:val="0"/>
        </w:rPr>
        <w:t xml:space="preserve"> </w:t>
      </w:r>
      <w:r w:rsidRPr="003044A6">
        <w:rPr>
          <w:rStyle w:val="Strong"/>
          <w:rFonts w:cs="Arial"/>
          <w:b w:val="0"/>
        </w:rPr>
        <w:t xml:space="preserve">activity </w:t>
      </w:r>
      <w:r>
        <w:rPr>
          <w:rStyle w:val="Strong"/>
          <w:rFonts w:cs="Arial"/>
          <w:b w:val="0"/>
        </w:rPr>
        <w:t>for the next 10 years</w:t>
      </w:r>
      <w:r w:rsidRPr="003044A6">
        <w:rPr>
          <w:rStyle w:val="Strong"/>
          <w:rFonts w:cs="Arial"/>
          <w:b w:val="0"/>
        </w:rPr>
        <w:t xml:space="preserve"> are:</w:t>
      </w:r>
    </w:p>
    <w:p w14:paraId="2819F0C2" w14:textId="463D0D1E" w:rsidR="00964D02" w:rsidRDefault="00964D02" w:rsidP="006B3593">
      <w:pPr>
        <w:pStyle w:val="Bullett"/>
      </w:pPr>
      <w:r>
        <w:t xml:space="preserve">Delivery of </w:t>
      </w:r>
      <w:r w:rsidR="006068DE">
        <w:t>growth-related</w:t>
      </w:r>
      <w:r>
        <w:t xml:space="preserve"> programmes particularly in </w:t>
      </w:r>
      <w:r w:rsidR="006B3593">
        <w:t>Putāruru</w:t>
      </w:r>
    </w:p>
    <w:p w14:paraId="56E413ED" w14:textId="11CB6C64" w:rsidR="79811697" w:rsidRDefault="79811697" w:rsidP="79811697">
      <w:pPr>
        <w:pStyle w:val="Bullett"/>
      </w:pPr>
      <w:r w:rsidRPr="79811697">
        <w:rPr>
          <w:szCs w:val="20"/>
        </w:rPr>
        <w:t xml:space="preserve">Delivery of </w:t>
      </w:r>
      <w:proofErr w:type="spellStart"/>
      <w:r w:rsidRPr="79811697">
        <w:rPr>
          <w:szCs w:val="20"/>
        </w:rPr>
        <w:t>LoS</w:t>
      </w:r>
      <w:proofErr w:type="spellEnd"/>
      <w:r w:rsidRPr="79811697">
        <w:rPr>
          <w:szCs w:val="20"/>
        </w:rPr>
        <w:t xml:space="preserve"> related programmes to address current deficiencies </w:t>
      </w:r>
    </w:p>
    <w:p w14:paraId="06360E3C" w14:textId="68516D95" w:rsidR="00964D02" w:rsidRPr="00A50E2C" w:rsidRDefault="00964D02" w:rsidP="00964D02">
      <w:pPr>
        <w:pStyle w:val="Bullett"/>
        <w:rPr>
          <w:b/>
        </w:rPr>
      </w:pPr>
      <w:r>
        <w:t xml:space="preserve">Delivery </w:t>
      </w:r>
      <w:r w:rsidRPr="00C43633">
        <w:rPr>
          <w:color w:val="000000" w:themeColor="text1"/>
        </w:rPr>
        <w:t xml:space="preserve">of a renewal programme to address deteriorating </w:t>
      </w:r>
      <w:r>
        <w:t>and/or under sized pipes</w:t>
      </w:r>
    </w:p>
    <w:p w14:paraId="62CCB969" w14:textId="77777777" w:rsidR="00964D02" w:rsidRPr="00BC7E82" w:rsidRDefault="00964D02" w:rsidP="00964D02">
      <w:pPr>
        <w:pStyle w:val="Body"/>
        <w:rPr>
          <w:b/>
          <w:color w:val="auto"/>
        </w:rPr>
      </w:pPr>
      <w:bookmarkStart w:id="24" w:name="_Hlk111609725"/>
      <w:r w:rsidRPr="00BC7E82">
        <w:rPr>
          <w:b/>
          <w:color w:val="auto"/>
        </w:rPr>
        <w:t>Network modelling</w:t>
      </w:r>
    </w:p>
    <w:p w14:paraId="38E15900" w14:textId="0D2FBABF" w:rsidR="005A279E" w:rsidRPr="00BC7E82" w:rsidRDefault="00050B3F" w:rsidP="00AB4863">
      <w:pPr>
        <w:pStyle w:val="Body"/>
        <w:rPr>
          <w:rStyle w:val="Strong"/>
          <w:b w:val="0"/>
          <w:bCs w:val="0"/>
        </w:rPr>
      </w:pPr>
      <w:r w:rsidRPr="00BC7E82">
        <w:rPr>
          <w:rStyle w:val="Strong"/>
          <w:b w:val="0"/>
          <w:bCs w:val="0"/>
        </w:rPr>
        <w:t xml:space="preserve">SWDC </w:t>
      </w:r>
      <w:r w:rsidRPr="00BC7E82">
        <w:rPr>
          <w:rStyle w:val="Strong"/>
          <w:b w:val="0"/>
        </w:rPr>
        <w:t>undertook</w:t>
      </w:r>
      <w:r w:rsidRPr="00BC7E82">
        <w:rPr>
          <w:rStyle w:val="Strong"/>
          <w:b w:val="0"/>
          <w:bCs w:val="0"/>
        </w:rPr>
        <w:t xml:space="preserve"> further Network Modelling</w:t>
      </w:r>
      <w:r w:rsidRPr="00BC7E82">
        <w:rPr>
          <w:rStyle w:val="Strong"/>
          <w:b w:val="0"/>
        </w:rPr>
        <w:t xml:space="preserve"> using Te Miro Water (TMW) model</w:t>
      </w:r>
      <w:r w:rsidRPr="00BC7E82">
        <w:rPr>
          <w:rStyle w:val="Strong"/>
          <w:b w:val="0"/>
          <w:bCs w:val="0"/>
        </w:rPr>
        <w:t xml:space="preserve"> </w:t>
      </w:r>
      <w:r w:rsidRPr="00BC7E82">
        <w:rPr>
          <w:rStyle w:val="Strong"/>
          <w:b w:val="0"/>
        </w:rPr>
        <w:t xml:space="preserve">in 2022, </w:t>
      </w:r>
      <w:r w:rsidRPr="00BC7E82">
        <w:rPr>
          <w:rStyle w:val="Strong"/>
          <w:b w:val="0"/>
          <w:bCs w:val="0"/>
        </w:rPr>
        <w:t xml:space="preserve">to identify undersized infrastructure of the stormwater reticulation system, and to potentially identify upgrade requirements to meet future growth and provide input to future asset management planning. The findings of the consecutive Watershed Engineering and Te Miro Engineering modelling in 2022 reflected in the updated </w:t>
      </w:r>
      <w:r w:rsidRPr="00BC7E82">
        <w:rPr>
          <w:rStyle w:val="Strong"/>
          <w:b w:val="0"/>
        </w:rPr>
        <w:t xml:space="preserve">Stormwater Network </w:t>
      </w:r>
      <w:r w:rsidR="004734E3" w:rsidRPr="00BC7E82">
        <w:rPr>
          <w:rStyle w:val="Strong"/>
          <w:b w:val="0"/>
        </w:rPr>
        <w:t xml:space="preserve">growth and upgrades </w:t>
      </w:r>
      <w:r w:rsidRPr="00BC7E82">
        <w:rPr>
          <w:rStyle w:val="Strong"/>
          <w:b w:val="0"/>
        </w:rPr>
        <w:t>recommendations</w:t>
      </w:r>
      <w:r w:rsidRPr="00BC7E82">
        <w:rPr>
          <w:rStyle w:val="Strong"/>
          <w:b w:val="0"/>
          <w:bCs w:val="0"/>
        </w:rPr>
        <w:t>.</w:t>
      </w:r>
    </w:p>
    <w:bookmarkEnd w:id="24"/>
    <w:p w14:paraId="7F60EB8B" w14:textId="1D2EF9B2" w:rsidR="00964D02" w:rsidRPr="00BC7E82" w:rsidRDefault="00964D02" w:rsidP="00964D02">
      <w:pPr>
        <w:pStyle w:val="Body"/>
        <w:rPr>
          <w:b/>
          <w:color w:val="auto"/>
        </w:rPr>
      </w:pPr>
      <w:r w:rsidRPr="00BC7E82">
        <w:rPr>
          <w:b/>
          <w:color w:val="auto"/>
        </w:rPr>
        <w:t>Growth Program</w:t>
      </w:r>
      <w:r w:rsidR="00AB4863" w:rsidRPr="00BC7E82">
        <w:rPr>
          <w:b/>
          <w:color w:val="auto"/>
        </w:rPr>
        <w:t>me</w:t>
      </w:r>
      <w:r w:rsidRPr="00BC7E82">
        <w:rPr>
          <w:b/>
          <w:color w:val="auto"/>
        </w:rPr>
        <w:t xml:space="preserve">s </w:t>
      </w:r>
    </w:p>
    <w:p w14:paraId="44393951" w14:textId="538A8212" w:rsidR="00964D02" w:rsidRPr="00BC7E82" w:rsidRDefault="00964D02" w:rsidP="00AB4863">
      <w:pPr>
        <w:pStyle w:val="Body"/>
        <w:rPr>
          <w:rStyle w:val="Strong"/>
          <w:b w:val="0"/>
        </w:rPr>
      </w:pPr>
      <w:r w:rsidRPr="00BC7E82">
        <w:rPr>
          <w:rStyle w:val="Strong"/>
          <w:b w:val="0"/>
        </w:rPr>
        <w:t xml:space="preserve">Due to </w:t>
      </w:r>
      <w:r w:rsidR="004D2D86" w:rsidRPr="00BC7E82">
        <w:rPr>
          <w:rStyle w:val="Strong"/>
          <w:b w:val="0"/>
        </w:rPr>
        <w:t xml:space="preserve">the </w:t>
      </w:r>
      <w:r w:rsidRPr="00BC7E82">
        <w:rPr>
          <w:rStyle w:val="Strong"/>
          <w:b w:val="0"/>
        </w:rPr>
        <w:t>anticipated growth in the north of the district an increased focus will be required in supplying infrastructure to meet that growth</w:t>
      </w:r>
      <w:r w:rsidR="00294961" w:rsidRPr="00BC7E82">
        <w:rPr>
          <w:rStyle w:val="Strong"/>
          <w:b w:val="0"/>
        </w:rPr>
        <w:t>.</w:t>
      </w:r>
    </w:p>
    <w:p w14:paraId="76DFDD81" w14:textId="35A2232C" w:rsidR="001409F7" w:rsidRPr="00BC7E82" w:rsidRDefault="001409F7" w:rsidP="00AB4863">
      <w:pPr>
        <w:pStyle w:val="Body"/>
        <w:rPr>
          <w:rStyle w:val="Strong"/>
          <w:bCs w:val="0"/>
          <w:color w:val="auto"/>
        </w:rPr>
      </w:pPr>
      <w:r w:rsidRPr="00BC7E82">
        <w:rPr>
          <w:rStyle w:val="Strong"/>
          <w:bCs w:val="0"/>
          <w:color w:val="auto"/>
        </w:rPr>
        <w:t xml:space="preserve">AMP Updates </w:t>
      </w:r>
    </w:p>
    <w:p w14:paraId="4DCE0344" w14:textId="77777777" w:rsidR="00301E36" w:rsidRPr="00BC7E82" w:rsidRDefault="001409F7">
      <w:pPr>
        <w:spacing w:after="200" w:line="276" w:lineRule="auto"/>
        <w:rPr>
          <w:color w:val="auto"/>
          <w:sz w:val="20"/>
          <w:szCs w:val="20"/>
        </w:rPr>
      </w:pPr>
      <w:r w:rsidRPr="00BC7E82">
        <w:rPr>
          <w:color w:val="auto"/>
          <w:sz w:val="20"/>
          <w:szCs w:val="20"/>
        </w:rPr>
        <w:t>The New Works scope, also identified as Projects-2022 below in this AMP reflect</w:t>
      </w:r>
      <w:r w:rsidR="00301E36" w:rsidRPr="00BC7E82">
        <w:rPr>
          <w:color w:val="auto"/>
          <w:sz w:val="20"/>
          <w:szCs w:val="20"/>
        </w:rPr>
        <w:t xml:space="preserve"> the following changes:</w:t>
      </w:r>
    </w:p>
    <w:p w14:paraId="645078FB" w14:textId="2BCCDE83" w:rsidR="00301E36" w:rsidRPr="00BC7E82" w:rsidRDefault="001409F7" w:rsidP="00BC7E82">
      <w:pPr>
        <w:pStyle w:val="Bullett"/>
      </w:pPr>
      <w:r w:rsidRPr="00BC7E82">
        <w:t xml:space="preserve">the </w:t>
      </w:r>
      <w:r w:rsidR="00301E36" w:rsidRPr="00BC7E82">
        <w:t xml:space="preserve">addition of the flood mitigation measures based on Te Miro Water recommendations, </w:t>
      </w:r>
    </w:p>
    <w:p w14:paraId="5874F7D5" w14:textId="0AD00E76" w:rsidR="00301E36" w:rsidRPr="00BC7E82" w:rsidRDefault="00301E36" w:rsidP="00BC7E82">
      <w:pPr>
        <w:pStyle w:val="Bullett"/>
      </w:pPr>
      <w:r w:rsidRPr="00BC7E82">
        <w:t>the addition of the network growth projects required for the new zoning areas in Tokoroa and Putāruru,</w:t>
      </w:r>
    </w:p>
    <w:p w14:paraId="5B9BB1FB" w14:textId="7FEAEA73" w:rsidR="000626E2" w:rsidRPr="00BC7E82" w:rsidRDefault="00301E36" w:rsidP="00BC7E82">
      <w:pPr>
        <w:pStyle w:val="Bullett"/>
      </w:pPr>
      <w:r w:rsidRPr="00BC7E82">
        <w:t xml:space="preserve">the addition of the </w:t>
      </w:r>
      <w:r w:rsidR="006745D5" w:rsidRPr="00BC7E82">
        <w:t>C</w:t>
      </w:r>
      <w:r w:rsidRPr="00BC7E82">
        <w:t xml:space="preserve">apital improvements </w:t>
      </w:r>
      <w:r w:rsidR="006745D5" w:rsidRPr="00BC7E82">
        <w:t xml:space="preserve">in </w:t>
      </w:r>
      <w:proofErr w:type="spellStart"/>
      <w:r w:rsidRPr="00BC7E82">
        <w:t>Putaruru</w:t>
      </w:r>
      <w:proofErr w:type="spellEnd"/>
      <w:r w:rsidRPr="00BC7E82">
        <w:t xml:space="preserve"> </w:t>
      </w:r>
      <w:r w:rsidR="006745D5" w:rsidRPr="00BC7E82">
        <w:t>as per the LTP Amendments</w:t>
      </w:r>
      <w:r w:rsidR="006745D5" w:rsidRPr="00BC7E82">
        <w:footnoteReference w:id="2"/>
      </w:r>
      <w:r w:rsidR="006745D5" w:rsidRPr="00BC7E82">
        <w:t xml:space="preserve"> in August 2022.</w:t>
      </w:r>
      <w:r w:rsidR="000626E2" w:rsidRPr="00BC7E82">
        <w:br w:type="page"/>
      </w:r>
    </w:p>
    <w:p w14:paraId="2842C179" w14:textId="7402BCC8" w:rsidR="00DC292E" w:rsidRPr="00A800B5" w:rsidRDefault="00DC292E" w:rsidP="0053207D">
      <w:pPr>
        <w:pStyle w:val="Heading2"/>
        <w:numPr>
          <w:ilvl w:val="0"/>
          <w:numId w:val="0"/>
        </w:numPr>
      </w:pPr>
      <w:bookmarkStart w:id="25" w:name="_Toc111979211"/>
      <w:bookmarkStart w:id="26" w:name="_Toc114748328"/>
      <w:r w:rsidRPr="00A800B5">
        <w:lastRenderedPageBreak/>
        <w:t xml:space="preserve">The </w:t>
      </w:r>
      <w:r w:rsidR="0053207D">
        <w:t>A</w:t>
      </w:r>
      <w:r w:rsidRPr="00A800B5">
        <w:t xml:space="preserve">ssets </w:t>
      </w:r>
      <w:r w:rsidR="00852842">
        <w:t>c</w:t>
      </w:r>
      <w:r w:rsidRPr="00A800B5">
        <w:t>overed in this AMP</w:t>
      </w:r>
      <w:bookmarkEnd w:id="25"/>
      <w:bookmarkEnd w:id="26"/>
    </w:p>
    <w:p w14:paraId="61FA70D4" w14:textId="6B44EF4F" w:rsidR="00964D02" w:rsidRDefault="00964D02" w:rsidP="00964D02">
      <w:pPr>
        <w:pStyle w:val="Body"/>
        <w:rPr>
          <w:lang w:val="en-US"/>
        </w:rPr>
      </w:pPr>
      <w:r w:rsidRPr="008F7603">
        <w:t xml:space="preserve">Council staff manage </w:t>
      </w:r>
      <w:r w:rsidR="00936801">
        <w:t xml:space="preserve">stormwater services to </w:t>
      </w:r>
      <w:r w:rsidRPr="008F7603">
        <w:t xml:space="preserve">four </w:t>
      </w:r>
      <w:r w:rsidR="00936801">
        <w:t xml:space="preserve">main community </w:t>
      </w:r>
      <w:r w:rsidR="00443BFC">
        <w:t>areas:</w:t>
      </w:r>
      <w:r w:rsidR="00936801">
        <w:t xml:space="preserve"> at</w:t>
      </w:r>
      <w:r w:rsidRPr="008F7603">
        <w:t xml:space="preserve"> Tokoroa, Putāruru, Tīrau, </w:t>
      </w:r>
      <w:r w:rsidR="00936801">
        <w:t xml:space="preserve">and </w:t>
      </w:r>
      <w:r w:rsidRPr="008F7603">
        <w:t xml:space="preserve">Arapuni. </w:t>
      </w:r>
    </w:p>
    <w:p w14:paraId="5FC75526" w14:textId="77777777" w:rsidR="00964D02" w:rsidRDefault="00964D02" w:rsidP="00964D02">
      <w:pPr>
        <w:pStyle w:val="Body"/>
        <w:rPr>
          <w:lang w:val="en-US"/>
        </w:rPr>
      </w:pPr>
      <w:r w:rsidRPr="00A42437">
        <w:rPr>
          <w:lang w:val="en-US"/>
        </w:rPr>
        <w:t>The key assets that contribute to providing these services are summarized in the below table.</w:t>
      </w:r>
      <w:r>
        <w:rPr>
          <w:lang w:val="en-US"/>
        </w:rPr>
        <w:t xml:space="preserve"> </w:t>
      </w:r>
    </w:p>
    <w:p w14:paraId="1D1DB0FA" w14:textId="2092F2BF" w:rsidR="002E37A7" w:rsidRPr="00AF6B94" w:rsidRDefault="002E37A7" w:rsidP="00D76542">
      <w:pPr>
        <w:pStyle w:val="Caption"/>
      </w:pPr>
      <w:bookmarkStart w:id="27" w:name="_Ref83306294"/>
      <w:bookmarkStart w:id="28" w:name="_Toc112080728"/>
      <w:bookmarkStart w:id="29" w:name="_Toc114748761"/>
      <w:r w:rsidRPr="00D76542">
        <w:t xml:space="preserve">Table </w:t>
      </w:r>
      <w:r w:rsidR="00F3047C">
        <w:fldChar w:fldCharType="begin"/>
      </w:r>
      <w:r w:rsidR="00F3047C">
        <w:instrText xml:space="preserve"> STYLEREF 1 \s </w:instrText>
      </w:r>
      <w:r w:rsidR="00F3047C">
        <w:fldChar w:fldCharType="separate"/>
      </w:r>
      <w:r w:rsidR="00F06281">
        <w:rPr>
          <w:noProof/>
        </w:rPr>
        <w:t>0</w:t>
      </w:r>
      <w:r w:rsidR="00F3047C">
        <w:rPr>
          <w:noProof/>
        </w:rPr>
        <w:fldChar w:fldCharType="end"/>
      </w:r>
      <w:r w:rsidR="00F06281">
        <w:t>.</w:t>
      </w:r>
      <w:r w:rsidR="00F3047C">
        <w:fldChar w:fldCharType="begin"/>
      </w:r>
      <w:r w:rsidR="00F3047C">
        <w:instrText xml:space="preserve"> SEQ Table \* ARABIC \s 1 </w:instrText>
      </w:r>
      <w:r w:rsidR="00F3047C">
        <w:fldChar w:fldCharType="separate"/>
      </w:r>
      <w:r w:rsidR="00F06281">
        <w:rPr>
          <w:noProof/>
        </w:rPr>
        <w:t>1</w:t>
      </w:r>
      <w:r w:rsidR="00F3047C">
        <w:rPr>
          <w:noProof/>
        </w:rPr>
        <w:fldChar w:fldCharType="end"/>
      </w:r>
      <w:bookmarkEnd w:id="27"/>
      <w:r w:rsidRPr="003E2D5C">
        <w:t xml:space="preserve"> </w:t>
      </w:r>
      <w:r w:rsidR="00AC3E31" w:rsidRPr="003E2D5C">
        <w:t>Stormwater</w:t>
      </w:r>
      <w:r w:rsidRPr="003E2D5C">
        <w:t xml:space="preserve"> assets - key components</w:t>
      </w:r>
      <w:bookmarkEnd w:id="28"/>
      <w:bookmarkEnd w:id="29"/>
    </w:p>
    <w:tbl>
      <w:tblPr>
        <w:tblStyle w:val="TableGrid"/>
        <w:tblW w:w="0" w:type="auto"/>
        <w:tblLook w:val="04A0" w:firstRow="1" w:lastRow="0" w:firstColumn="1" w:lastColumn="0" w:noHBand="0" w:noVBand="1"/>
      </w:tblPr>
      <w:tblGrid>
        <w:gridCol w:w="2973"/>
        <w:gridCol w:w="4762"/>
      </w:tblGrid>
      <w:tr w:rsidR="00964D02" w:rsidRPr="00DB1147" w14:paraId="035B9A2A" w14:textId="77777777" w:rsidTr="000626E2">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44546A"/>
          </w:tcPr>
          <w:p w14:paraId="171B216B" w14:textId="390C6120" w:rsidR="00964D02" w:rsidRPr="00DB1147" w:rsidRDefault="00964D02" w:rsidP="00964D02">
            <w:pPr>
              <w:pStyle w:val="Body"/>
              <w:rPr>
                <w:b/>
                <w:bCs/>
                <w:color w:val="FFFFFF" w:themeColor="background1"/>
                <w:lang w:val="en-US"/>
              </w:rPr>
            </w:pPr>
            <w:r w:rsidRPr="00DB1147">
              <w:rPr>
                <w:b/>
                <w:bCs/>
                <w:color w:val="FFFFFF" w:themeColor="background1"/>
                <w:lang w:val="en-US"/>
              </w:rPr>
              <w:t>Asset Component</w:t>
            </w:r>
          </w:p>
        </w:tc>
        <w:tc>
          <w:tcPr>
            <w:tcW w:w="4762" w:type="dxa"/>
            <w:shd w:val="clear" w:color="auto" w:fill="44546A"/>
          </w:tcPr>
          <w:p w14:paraId="06DDBB00" w14:textId="5D7D13D7" w:rsidR="00964D02" w:rsidRPr="00DB1147" w:rsidRDefault="00964D02" w:rsidP="00964D02">
            <w:pPr>
              <w:pStyle w:val="Body"/>
              <w:rPr>
                <w:b/>
                <w:bCs/>
                <w:color w:val="FFFFFF" w:themeColor="background1"/>
                <w:lang w:val="en-US"/>
              </w:rPr>
            </w:pPr>
            <w:r w:rsidRPr="00DB1147">
              <w:rPr>
                <w:b/>
                <w:bCs/>
                <w:color w:val="FFFFFF" w:themeColor="background1"/>
                <w:lang w:val="en-US"/>
              </w:rPr>
              <w:t>Quantity</w:t>
            </w:r>
          </w:p>
        </w:tc>
      </w:tr>
      <w:tr w:rsidR="00964D02" w:rsidRPr="00DB1147" w14:paraId="1F63FC41" w14:textId="77777777" w:rsidTr="000626E2">
        <w:trPr>
          <w:cnfStyle w:val="100000000000" w:firstRow="1" w:lastRow="0" w:firstColumn="0" w:lastColumn="0" w:oddVBand="0" w:evenVBand="0" w:oddHBand="0" w:evenHBand="0" w:firstRowFirstColumn="0" w:firstRowLastColumn="0" w:lastRowFirstColumn="0" w:lastRowLastColumn="0"/>
          <w:trHeight w:val="242"/>
          <w:tblHeader/>
        </w:trPr>
        <w:tc>
          <w:tcPr>
            <w:tcW w:w="0" w:type="dxa"/>
            <w:shd w:val="clear" w:color="auto" w:fill="auto"/>
          </w:tcPr>
          <w:p w14:paraId="33D4005D" w14:textId="750CD5DD" w:rsidR="00964D02" w:rsidRPr="00DB1147" w:rsidRDefault="00016D1F" w:rsidP="00964D02">
            <w:pPr>
              <w:pStyle w:val="Body"/>
              <w:rPr>
                <w:lang w:val="en-US"/>
              </w:rPr>
            </w:pPr>
            <w:r>
              <w:t xml:space="preserve">Stormwater </w:t>
            </w:r>
            <w:r w:rsidRPr="00E73B8C">
              <w:t>mains</w:t>
            </w:r>
            <w:r w:rsidR="006068DE">
              <w:t>, km</w:t>
            </w:r>
          </w:p>
        </w:tc>
        <w:tc>
          <w:tcPr>
            <w:tcW w:w="4762" w:type="dxa"/>
            <w:shd w:val="clear" w:color="auto" w:fill="auto"/>
          </w:tcPr>
          <w:p w14:paraId="671EB072" w14:textId="2304815F" w:rsidR="00964D02" w:rsidRPr="00DB1147" w:rsidRDefault="009A59A6" w:rsidP="00964D02">
            <w:pPr>
              <w:pStyle w:val="Body"/>
              <w:rPr>
                <w:lang w:val="en-US"/>
              </w:rPr>
            </w:pPr>
            <w:r w:rsidRPr="007B4E2D">
              <w:t>123</w:t>
            </w:r>
          </w:p>
        </w:tc>
      </w:tr>
      <w:tr w:rsidR="00964D02" w:rsidRPr="00DB1147" w14:paraId="047B9E58" w14:textId="77777777" w:rsidTr="000626E2">
        <w:trPr>
          <w:cnfStyle w:val="100000000000" w:firstRow="1" w:lastRow="0" w:firstColumn="0" w:lastColumn="0" w:oddVBand="0" w:evenVBand="0" w:oddHBand="0" w:evenHBand="0" w:firstRowFirstColumn="0" w:firstRowLastColumn="0" w:lastRowFirstColumn="0" w:lastRowLastColumn="0"/>
          <w:trHeight w:val="510"/>
          <w:tblHeader/>
        </w:trPr>
        <w:tc>
          <w:tcPr>
            <w:tcW w:w="0" w:type="dxa"/>
            <w:shd w:val="clear" w:color="auto" w:fill="auto"/>
          </w:tcPr>
          <w:p w14:paraId="59D1003C" w14:textId="21E50853" w:rsidR="00964D02" w:rsidRPr="00DB1147" w:rsidRDefault="00016D1F" w:rsidP="00964D02">
            <w:pPr>
              <w:pStyle w:val="Body"/>
              <w:rPr>
                <w:lang w:val="en-US"/>
              </w:rPr>
            </w:pPr>
            <w:r>
              <w:t>Manholes</w:t>
            </w:r>
          </w:p>
        </w:tc>
        <w:tc>
          <w:tcPr>
            <w:tcW w:w="4762" w:type="dxa"/>
            <w:shd w:val="clear" w:color="auto" w:fill="auto"/>
          </w:tcPr>
          <w:p w14:paraId="4202E799" w14:textId="7EE3EB1B" w:rsidR="00964D02" w:rsidRPr="00DB1147" w:rsidRDefault="009A59A6" w:rsidP="00964D02">
            <w:pPr>
              <w:pStyle w:val="Body"/>
              <w:rPr>
                <w:lang w:val="en-US"/>
              </w:rPr>
            </w:pPr>
            <w:r w:rsidRPr="00F02D40">
              <w:rPr>
                <w:rFonts w:cs="Arial"/>
                <w:color w:val="auto"/>
              </w:rPr>
              <w:t>1,539</w:t>
            </w:r>
          </w:p>
        </w:tc>
      </w:tr>
      <w:tr w:rsidR="009A59A6" w:rsidRPr="00DB1147" w14:paraId="2843342C" w14:textId="77777777" w:rsidTr="000626E2">
        <w:trPr>
          <w:cnfStyle w:val="100000000000" w:firstRow="1" w:lastRow="0" w:firstColumn="0" w:lastColumn="0" w:oddVBand="0" w:evenVBand="0" w:oddHBand="0" w:evenHBand="0" w:firstRowFirstColumn="0" w:firstRowLastColumn="0" w:lastRowFirstColumn="0" w:lastRowLastColumn="0"/>
          <w:trHeight w:val="510"/>
          <w:tblHeader/>
        </w:trPr>
        <w:tc>
          <w:tcPr>
            <w:tcW w:w="2973" w:type="dxa"/>
            <w:shd w:val="clear" w:color="auto" w:fill="auto"/>
          </w:tcPr>
          <w:p w14:paraId="69F8B314" w14:textId="77777777" w:rsidR="009A59A6" w:rsidRPr="00DB1147" w:rsidRDefault="009A59A6" w:rsidP="006B3593">
            <w:pPr>
              <w:pStyle w:val="Body"/>
              <w:rPr>
                <w:lang w:val="en-US"/>
              </w:rPr>
            </w:pPr>
            <w:r>
              <w:rPr>
                <w:rFonts w:cs="Arial"/>
                <w:color w:val="auto"/>
              </w:rPr>
              <w:t>C</w:t>
            </w:r>
            <w:r w:rsidRPr="00F02D40">
              <w:rPr>
                <w:rFonts w:cs="Arial"/>
                <w:color w:val="auto"/>
              </w:rPr>
              <w:t>atch</w:t>
            </w:r>
            <w:r>
              <w:rPr>
                <w:rFonts w:cs="Arial"/>
                <w:color w:val="auto"/>
              </w:rPr>
              <w:t xml:space="preserve"> </w:t>
            </w:r>
            <w:r w:rsidRPr="00F02D40">
              <w:rPr>
                <w:rFonts w:cs="Arial"/>
                <w:color w:val="auto"/>
              </w:rPr>
              <w:t>pits or basins</w:t>
            </w:r>
          </w:p>
        </w:tc>
        <w:tc>
          <w:tcPr>
            <w:tcW w:w="4762" w:type="dxa"/>
            <w:shd w:val="clear" w:color="auto" w:fill="auto"/>
          </w:tcPr>
          <w:p w14:paraId="04FAE581" w14:textId="77777777" w:rsidR="009A59A6" w:rsidRPr="00DB1147" w:rsidRDefault="009A59A6" w:rsidP="006B3593">
            <w:pPr>
              <w:pStyle w:val="Body"/>
              <w:rPr>
                <w:lang w:val="en-US"/>
              </w:rPr>
            </w:pPr>
            <w:r w:rsidRPr="00F02D40">
              <w:rPr>
                <w:rFonts w:cs="Arial"/>
                <w:color w:val="auto"/>
              </w:rPr>
              <w:t>2,216</w:t>
            </w:r>
          </w:p>
        </w:tc>
      </w:tr>
      <w:tr w:rsidR="00964D02" w:rsidRPr="00DB1147" w14:paraId="325DF1A0" w14:textId="77777777" w:rsidTr="000626E2">
        <w:trPr>
          <w:cnfStyle w:val="100000000000" w:firstRow="1" w:lastRow="0" w:firstColumn="0" w:lastColumn="0" w:oddVBand="0" w:evenVBand="0" w:oddHBand="0" w:evenHBand="0" w:firstRowFirstColumn="0" w:firstRowLastColumn="0" w:lastRowFirstColumn="0" w:lastRowLastColumn="0"/>
          <w:trHeight w:val="197"/>
          <w:tblHeader/>
        </w:trPr>
        <w:tc>
          <w:tcPr>
            <w:tcW w:w="0" w:type="dxa"/>
            <w:shd w:val="clear" w:color="auto" w:fill="auto"/>
          </w:tcPr>
          <w:p w14:paraId="6C35E258" w14:textId="31A9F2DD" w:rsidR="00964D02" w:rsidRPr="00DB1147" w:rsidRDefault="009A59A6" w:rsidP="00964D02">
            <w:pPr>
              <w:pStyle w:val="Body"/>
              <w:rPr>
                <w:lang w:val="en-US"/>
              </w:rPr>
            </w:pPr>
            <w:r>
              <w:t>Detention facilities</w:t>
            </w:r>
          </w:p>
        </w:tc>
        <w:tc>
          <w:tcPr>
            <w:tcW w:w="4762" w:type="dxa"/>
            <w:shd w:val="clear" w:color="auto" w:fill="auto"/>
          </w:tcPr>
          <w:p w14:paraId="6A3946CC" w14:textId="5CF226F9" w:rsidR="00964D02" w:rsidRPr="00DB1147" w:rsidRDefault="009A59A6" w:rsidP="00964D02">
            <w:pPr>
              <w:pStyle w:val="Body"/>
              <w:rPr>
                <w:lang w:val="en-US"/>
              </w:rPr>
            </w:pPr>
            <w:r>
              <w:rPr>
                <w:lang w:val="en-US"/>
              </w:rPr>
              <w:t>11</w:t>
            </w:r>
          </w:p>
        </w:tc>
      </w:tr>
      <w:tr w:rsidR="00964D02" w:rsidRPr="00DB1147" w14:paraId="24EEF1C9" w14:textId="77777777" w:rsidTr="000626E2">
        <w:trPr>
          <w:cnfStyle w:val="100000000000" w:firstRow="1" w:lastRow="0" w:firstColumn="0" w:lastColumn="0" w:oddVBand="0" w:evenVBand="0" w:oddHBand="0" w:evenHBand="0" w:firstRowFirstColumn="0" w:firstRowLastColumn="0" w:lastRowFirstColumn="0" w:lastRowLastColumn="0"/>
          <w:trHeight w:val="510"/>
          <w:tblHeader/>
        </w:trPr>
        <w:tc>
          <w:tcPr>
            <w:tcW w:w="0" w:type="dxa"/>
            <w:shd w:val="clear" w:color="auto" w:fill="auto"/>
          </w:tcPr>
          <w:p w14:paraId="300DDBB0" w14:textId="53B94499" w:rsidR="00964D02" w:rsidRPr="00DB1147" w:rsidRDefault="009A59A6" w:rsidP="00964D02">
            <w:pPr>
              <w:pStyle w:val="Body"/>
              <w:rPr>
                <w:lang w:val="en-US"/>
              </w:rPr>
            </w:pPr>
            <w:r>
              <w:rPr>
                <w:lang w:val="en-US"/>
              </w:rPr>
              <w:t>Service Connections</w:t>
            </w:r>
          </w:p>
        </w:tc>
        <w:tc>
          <w:tcPr>
            <w:tcW w:w="4762" w:type="dxa"/>
            <w:shd w:val="clear" w:color="auto" w:fill="auto"/>
          </w:tcPr>
          <w:p w14:paraId="1EB1C568" w14:textId="110D8693" w:rsidR="00964D02" w:rsidRPr="00DB1147" w:rsidRDefault="009A59A6" w:rsidP="00964D02">
            <w:pPr>
              <w:pStyle w:val="Body"/>
              <w:rPr>
                <w:lang w:val="en-US"/>
              </w:rPr>
            </w:pPr>
            <w:r>
              <w:rPr>
                <w:rFonts w:cs="Arial"/>
                <w:color w:val="auto"/>
              </w:rPr>
              <w:t>A</w:t>
            </w:r>
            <w:r w:rsidRPr="00F02D40">
              <w:rPr>
                <w:rFonts w:cs="Arial"/>
                <w:color w:val="auto"/>
              </w:rPr>
              <w:t>pproximately 10,000 properties</w:t>
            </w:r>
          </w:p>
        </w:tc>
      </w:tr>
    </w:tbl>
    <w:p w14:paraId="1D954407" w14:textId="25B7C7BF" w:rsidR="00046D60" w:rsidRDefault="002E37A7" w:rsidP="009A59A6">
      <w:pPr>
        <w:pStyle w:val="Body"/>
        <w:rPr>
          <w:lang w:val="en-US"/>
        </w:rPr>
      </w:pPr>
      <w:r w:rsidRPr="00C43633">
        <w:rPr>
          <w:lang w:val="en-US"/>
        </w:rPr>
        <w:t xml:space="preserve">The total replacement value of the </w:t>
      </w:r>
      <w:r w:rsidR="00AC3E31" w:rsidRPr="00C43633">
        <w:rPr>
          <w:lang w:val="en-US"/>
        </w:rPr>
        <w:t>Stormwater</w:t>
      </w:r>
      <w:r w:rsidRPr="00C43633">
        <w:rPr>
          <w:lang w:val="en-US"/>
        </w:rPr>
        <w:t xml:space="preserve"> assets </w:t>
      </w:r>
      <w:r w:rsidR="003048DD" w:rsidRPr="00C43633">
        <w:rPr>
          <w:lang w:val="en-US"/>
        </w:rPr>
        <w:t>is</w:t>
      </w:r>
      <w:r w:rsidR="00C81D30" w:rsidRPr="00C43633">
        <w:rPr>
          <w:lang w:val="en-US"/>
        </w:rPr>
        <w:t xml:space="preserve"> estimated</w:t>
      </w:r>
      <w:r w:rsidRPr="00C43633">
        <w:rPr>
          <w:lang w:val="en-US"/>
        </w:rPr>
        <w:t xml:space="preserve"> </w:t>
      </w:r>
      <w:proofErr w:type="gramStart"/>
      <w:r w:rsidR="009A59A6" w:rsidRPr="00C43633">
        <w:rPr>
          <w:b/>
          <w:bCs/>
          <w:lang w:val="en-US"/>
        </w:rPr>
        <w:t>$46</w:t>
      </w:r>
      <w:proofErr w:type="gramEnd"/>
      <w:r w:rsidR="009A59A6" w:rsidRPr="00C43633">
        <w:rPr>
          <w:lang w:val="en-US"/>
        </w:rPr>
        <w:t xml:space="preserve"> </w:t>
      </w:r>
      <w:r w:rsidRPr="00C43633">
        <w:rPr>
          <w:lang w:val="en-US"/>
        </w:rPr>
        <w:t>million</w:t>
      </w:r>
      <w:r w:rsidR="00046D60" w:rsidRPr="00C43633">
        <w:rPr>
          <w:lang w:val="en-US"/>
        </w:rPr>
        <w:t xml:space="preserve"> as per </w:t>
      </w:r>
      <w:r w:rsidR="009A59A6" w:rsidRPr="00C43633">
        <w:rPr>
          <w:lang w:val="en-US"/>
        </w:rPr>
        <w:t>the 2019 asset valuation</w:t>
      </w:r>
      <w:r w:rsidR="00427675" w:rsidRPr="00C43633">
        <w:rPr>
          <w:lang w:val="en-US"/>
        </w:rPr>
        <w:t xml:space="preserve">. </w:t>
      </w:r>
      <w:bookmarkStart w:id="30" w:name="_Toc77781138"/>
      <w:bookmarkStart w:id="31" w:name="_Toc77781142"/>
    </w:p>
    <w:p w14:paraId="49E41A83" w14:textId="77777777" w:rsidR="009A59A6" w:rsidRDefault="009A59A6">
      <w:pPr>
        <w:pStyle w:val="Body"/>
        <w:rPr>
          <w:b/>
          <w:bCs/>
          <w:lang w:val="en-US"/>
        </w:rPr>
      </w:pPr>
    </w:p>
    <w:p w14:paraId="22D389D9" w14:textId="6048AE09" w:rsidR="00A22809" w:rsidRPr="002E37A7" w:rsidRDefault="00A22809" w:rsidP="002E37A7">
      <w:pPr>
        <w:pStyle w:val="Heading2"/>
        <w:numPr>
          <w:ilvl w:val="0"/>
          <w:numId w:val="0"/>
        </w:numPr>
      </w:pPr>
      <w:bookmarkStart w:id="32" w:name="_Toc111979212"/>
      <w:bookmarkStart w:id="33" w:name="_Toc114748329"/>
      <w:bookmarkEnd w:id="30"/>
      <w:r w:rsidRPr="00C43633">
        <w:t>Levels of Service</w:t>
      </w:r>
      <w:r w:rsidR="003044A6" w:rsidRPr="00C43633">
        <w:t xml:space="preserve"> for </w:t>
      </w:r>
      <w:bookmarkEnd w:id="31"/>
      <w:r w:rsidR="00AC3E31" w:rsidRPr="00C43633">
        <w:t>Stormwater</w:t>
      </w:r>
      <w:r w:rsidR="003044A6" w:rsidRPr="00C43633">
        <w:t xml:space="preserve"> </w:t>
      </w:r>
      <w:r w:rsidR="002E37A7" w:rsidRPr="00C43633">
        <w:t>Customers</w:t>
      </w:r>
      <w:bookmarkEnd w:id="32"/>
      <w:bookmarkEnd w:id="33"/>
    </w:p>
    <w:p w14:paraId="08973D3A" w14:textId="77777777" w:rsidR="00DC3097" w:rsidRPr="00DC3097" w:rsidRDefault="00DC3097" w:rsidP="00DC3097">
      <w:pPr>
        <w:pStyle w:val="Body"/>
        <w:rPr>
          <w:lang w:val="en-US"/>
        </w:rPr>
      </w:pPr>
      <w:r w:rsidRPr="00DC3097">
        <w:rPr>
          <w:lang w:val="en-US"/>
        </w:rPr>
        <w:t xml:space="preserve">Customers’ expectations of the service have been identified and subsequently defined in terms of Levels of Service and Performance Indicators that can be monitored, measured and reported. South Waikato District Council has an ongoing need to measure how satisfied residents are with stormwater management, and services provided by the Council, and to </w:t>
      </w:r>
      <w:proofErr w:type="spellStart"/>
      <w:r w:rsidRPr="00DC3097">
        <w:rPr>
          <w:lang w:val="en-US"/>
        </w:rPr>
        <w:t>prioritise</w:t>
      </w:r>
      <w:proofErr w:type="spellEnd"/>
      <w:r w:rsidRPr="00DC3097">
        <w:rPr>
          <w:lang w:val="en-US"/>
        </w:rPr>
        <w:t xml:space="preserve"> improvement opportunities that will be valued by the community.</w:t>
      </w:r>
    </w:p>
    <w:p w14:paraId="2D1485FB" w14:textId="77777777" w:rsidR="00DC3097" w:rsidRPr="00DC3097" w:rsidRDefault="00DC3097" w:rsidP="00DC3097">
      <w:pPr>
        <w:pStyle w:val="Body"/>
        <w:rPr>
          <w:lang w:val="en-US"/>
        </w:rPr>
      </w:pPr>
      <w:r w:rsidRPr="00DC3097">
        <w:rPr>
          <w:lang w:val="en-US"/>
        </w:rPr>
        <w:t>This plan supports Council providing:</w:t>
      </w:r>
    </w:p>
    <w:p w14:paraId="0764B299" w14:textId="16E7192C" w:rsidR="00DC3097" w:rsidRPr="003E2D5C" w:rsidRDefault="00DC3097" w:rsidP="003E2D5C">
      <w:pPr>
        <w:pStyle w:val="Bullett"/>
        <w:rPr>
          <w:bCs/>
        </w:rPr>
      </w:pPr>
      <w:r w:rsidRPr="003E2D5C">
        <w:rPr>
          <w:bCs/>
        </w:rPr>
        <w:t xml:space="preserve">Stormwater collection and monitoring systems which protect residential, industrial and commercial properties in the </w:t>
      </w:r>
      <w:proofErr w:type="gramStart"/>
      <w:r w:rsidRPr="003E2D5C">
        <w:rPr>
          <w:bCs/>
        </w:rPr>
        <w:t>District</w:t>
      </w:r>
      <w:proofErr w:type="gramEnd"/>
      <w:r w:rsidRPr="003E2D5C">
        <w:rPr>
          <w:bCs/>
        </w:rPr>
        <w:t xml:space="preserve"> from flooding of habitable buildings for all rainfall events up to a 1 in </w:t>
      </w:r>
      <w:r w:rsidR="00443BFC" w:rsidRPr="003E2D5C">
        <w:rPr>
          <w:bCs/>
        </w:rPr>
        <w:t>100-year</w:t>
      </w:r>
      <w:r w:rsidRPr="003E2D5C">
        <w:rPr>
          <w:bCs/>
        </w:rPr>
        <w:t xml:space="preserve"> return period.</w:t>
      </w:r>
    </w:p>
    <w:p w14:paraId="3D2444D7" w14:textId="4B90C286" w:rsidR="00DC3097" w:rsidRPr="003E2D5C" w:rsidRDefault="00DC3097" w:rsidP="003E2D5C">
      <w:pPr>
        <w:pStyle w:val="Bullett"/>
        <w:rPr>
          <w:bCs/>
        </w:rPr>
      </w:pPr>
      <w:r w:rsidRPr="003E2D5C">
        <w:rPr>
          <w:bCs/>
        </w:rPr>
        <w:t>Stormwater infrastructure which meets the growth requirements outlined by Council.</w:t>
      </w:r>
    </w:p>
    <w:p w14:paraId="3371BADB" w14:textId="0B837DE0" w:rsidR="00DC3097" w:rsidRPr="003E2D5C" w:rsidRDefault="00DC3097" w:rsidP="003E2D5C">
      <w:pPr>
        <w:pStyle w:val="Bullett"/>
        <w:rPr>
          <w:bCs/>
        </w:rPr>
      </w:pPr>
      <w:r w:rsidRPr="003E2D5C">
        <w:rPr>
          <w:bCs/>
        </w:rPr>
        <w:t>Stormwater services which comply with regulatory and consenting requirements.</w:t>
      </w:r>
    </w:p>
    <w:p w14:paraId="2D1A39BA" w14:textId="77777777" w:rsidR="00DC3097" w:rsidRPr="00DC3097" w:rsidRDefault="00DC3097" w:rsidP="00DC3097">
      <w:pPr>
        <w:pStyle w:val="Body"/>
        <w:rPr>
          <w:lang w:val="en-US"/>
        </w:rPr>
      </w:pPr>
    </w:p>
    <w:p w14:paraId="62256A10" w14:textId="77777777" w:rsidR="00DC3097" w:rsidRPr="00DC3097" w:rsidRDefault="00DC3097" w:rsidP="00DC3097">
      <w:pPr>
        <w:pStyle w:val="Body"/>
        <w:rPr>
          <w:lang w:val="en-US"/>
        </w:rPr>
      </w:pPr>
      <w:r w:rsidRPr="00DC3097">
        <w:rPr>
          <w:lang w:val="en-US"/>
        </w:rPr>
        <w:t>The Following Key Performance Indicators (KPIs) relate to the Stormwater team:</w:t>
      </w:r>
    </w:p>
    <w:p w14:paraId="5062CB51" w14:textId="7A6EC9B5" w:rsidR="00DC3097" w:rsidRPr="003E2D5C" w:rsidRDefault="00DC3097" w:rsidP="003E2D5C">
      <w:pPr>
        <w:pStyle w:val="Bullett"/>
        <w:rPr>
          <w:bCs/>
        </w:rPr>
      </w:pPr>
      <w:r w:rsidRPr="003E2D5C">
        <w:rPr>
          <w:bCs/>
        </w:rPr>
        <w:t xml:space="preserve">Council will have no more than one per 1,000 properties flooded during a storm event*. </w:t>
      </w:r>
    </w:p>
    <w:p w14:paraId="791EC4A7" w14:textId="08BF6399" w:rsidR="00DC3097" w:rsidRPr="003E2D5C" w:rsidRDefault="00DC3097" w:rsidP="003E2D5C">
      <w:pPr>
        <w:pStyle w:val="Bullett"/>
        <w:rPr>
          <w:bCs/>
        </w:rPr>
      </w:pPr>
      <w:r w:rsidRPr="003E2D5C">
        <w:rPr>
          <w:bCs/>
        </w:rPr>
        <w:t xml:space="preserve">Stormwater:  There will be no "Formal Enforcement Actions" from the consenting authority (Waikato Regional Council) </w:t>
      </w:r>
      <w:r w:rsidR="006068DE" w:rsidRPr="003E2D5C">
        <w:rPr>
          <w:bCs/>
        </w:rPr>
        <w:t>regarding</w:t>
      </w:r>
      <w:r w:rsidRPr="003E2D5C">
        <w:rPr>
          <w:bCs/>
        </w:rPr>
        <w:t xml:space="preserve"> Council's compliance with resource consent conditions relating to stormwater.</w:t>
      </w:r>
    </w:p>
    <w:p w14:paraId="2C6B3FE4" w14:textId="315C9091" w:rsidR="00DC3097" w:rsidRPr="003E2D5C" w:rsidRDefault="00DC3097" w:rsidP="003E2D5C">
      <w:pPr>
        <w:pStyle w:val="Bullett"/>
        <w:rPr>
          <w:bCs/>
        </w:rPr>
      </w:pPr>
      <w:r w:rsidRPr="003E2D5C">
        <w:rPr>
          <w:bCs/>
        </w:rPr>
        <w:t xml:space="preserve">Stormwater:  The median response times for </w:t>
      </w:r>
      <w:r w:rsidR="006068DE" w:rsidRPr="003E2D5C">
        <w:rPr>
          <w:bCs/>
        </w:rPr>
        <w:t>callouts</w:t>
      </w:r>
      <w:r w:rsidRPr="003E2D5C">
        <w:rPr>
          <w:bCs/>
        </w:rPr>
        <w:t xml:space="preserve"> in response to a fault or interruption to Council's stormwater reticulation system does not exceed four hours of notice during a flood event. A flood event is defined as an occasion where buildings that are compliant with the Building Code and are serviced by Council's reticulated stormwater system experience flooding.</w:t>
      </w:r>
    </w:p>
    <w:p w14:paraId="297EE62C" w14:textId="2FED0121" w:rsidR="00DC3097" w:rsidRPr="00DC3097" w:rsidRDefault="00DC3097" w:rsidP="003E2D5C">
      <w:pPr>
        <w:pStyle w:val="Bullett"/>
        <w:rPr>
          <w:lang w:val="en-US"/>
        </w:rPr>
      </w:pPr>
      <w:r w:rsidRPr="003E2D5C">
        <w:rPr>
          <w:bCs/>
        </w:rPr>
        <w:t>Stormwater: The total number of complaints received does not exceed one complaint per 1,000 connections to Council's stormwater system. The total number of rateable properties within the stormwater</w:t>
      </w:r>
      <w:r w:rsidRPr="00DC3097">
        <w:rPr>
          <w:lang w:val="en-US"/>
        </w:rPr>
        <w:t xml:space="preserve"> area is 7686 which allows for 7 number of flooded properties per year. (KPI stormwater connections will be amended per year to account for changes in property numbers in the district)</w:t>
      </w:r>
    </w:p>
    <w:p w14:paraId="0450DF62" w14:textId="77777777" w:rsidR="00DC3097" w:rsidRPr="003E2D5C" w:rsidRDefault="00DC3097" w:rsidP="003E2D5C">
      <w:pPr>
        <w:pStyle w:val="Bullett"/>
        <w:numPr>
          <w:ilvl w:val="0"/>
          <w:numId w:val="0"/>
        </w:numPr>
        <w:ind w:left="1440"/>
        <w:rPr>
          <w:bCs/>
          <w:i/>
          <w:iCs/>
        </w:rPr>
      </w:pPr>
      <w:r w:rsidRPr="003E2D5C">
        <w:rPr>
          <w:bCs/>
          <w:i/>
          <w:iCs/>
        </w:rPr>
        <w:lastRenderedPageBreak/>
        <w:t>* A storm event causes flooding to compliant rateable properties due to exceeding the design capacity of the stormwater system.</w:t>
      </w:r>
    </w:p>
    <w:p w14:paraId="2D966B53" w14:textId="77777777" w:rsidR="00DC3097" w:rsidRPr="003E2D5C" w:rsidRDefault="00DC3097" w:rsidP="003E2D5C">
      <w:pPr>
        <w:pStyle w:val="Bullett"/>
        <w:rPr>
          <w:bCs/>
        </w:rPr>
      </w:pPr>
      <w:r w:rsidRPr="003E2D5C">
        <w:rPr>
          <w:bCs/>
        </w:rPr>
        <w:t>Level of service is expected to change in the following areas in the next 30 years</w:t>
      </w:r>
    </w:p>
    <w:p w14:paraId="7EA015E2" w14:textId="24CF72A3" w:rsidR="00DC3097" w:rsidRPr="003E2D5C" w:rsidRDefault="00DC3097" w:rsidP="003E2D5C">
      <w:pPr>
        <w:pStyle w:val="Bullett"/>
        <w:rPr>
          <w:bCs/>
        </w:rPr>
      </w:pPr>
      <w:r w:rsidRPr="003E2D5C">
        <w:rPr>
          <w:bCs/>
        </w:rPr>
        <w:t>Reduced incidence of network faults and performance issues within the network following proactive investment in inspection, condition assessment and renewals</w:t>
      </w:r>
    </w:p>
    <w:p w14:paraId="5E746AEC" w14:textId="1BCF5C07" w:rsidR="00DC3097" w:rsidRPr="003E2D5C" w:rsidRDefault="00DC3097" w:rsidP="003E2D5C">
      <w:pPr>
        <w:pStyle w:val="Bullett"/>
        <w:rPr>
          <w:bCs/>
        </w:rPr>
      </w:pPr>
      <w:r w:rsidRPr="003E2D5C">
        <w:rPr>
          <w:bCs/>
        </w:rPr>
        <w:t>More frequent ponding and nuisance flooding in road and overland flow paths associated with more frequent operation of the secondary stormwater network due to climate change and additional stormwater runoff due to intensification</w:t>
      </w:r>
    </w:p>
    <w:p w14:paraId="2C5787DB" w14:textId="7D0A4079" w:rsidR="00DC3097" w:rsidRPr="003E2D5C" w:rsidRDefault="00DC3097" w:rsidP="003E2D5C">
      <w:pPr>
        <w:pStyle w:val="Bullett"/>
        <w:rPr>
          <w:bCs/>
        </w:rPr>
      </w:pPr>
      <w:r w:rsidRPr="003E2D5C">
        <w:rPr>
          <w:bCs/>
        </w:rPr>
        <w:t>Improved outcomes with respect to stormwater quality due to greater focus on regulatory and physical controls to treat stormwater at or close to source</w:t>
      </w:r>
    </w:p>
    <w:p w14:paraId="1F42EEA0" w14:textId="77777777" w:rsidR="00DC3097" w:rsidRPr="003E2D5C" w:rsidRDefault="00DC3097" w:rsidP="00DC3097">
      <w:pPr>
        <w:pStyle w:val="Body"/>
        <w:rPr>
          <w:b/>
          <w:bCs/>
          <w:lang w:val="en-US"/>
        </w:rPr>
      </w:pPr>
      <w:r w:rsidRPr="003E2D5C">
        <w:rPr>
          <w:b/>
          <w:bCs/>
          <w:lang w:val="en-US"/>
        </w:rPr>
        <w:t xml:space="preserve">How we measure performance </w:t>
      </w:r>
    </w:p>
    <w:p w14:paraId="6A343BD4" w14:textId="3012EC8C" w:rsidR="00DC3097" w:rsidRPr="003E2D5C" w:rsidRDefault="00DC3097" w:rsidP="00DC3097">
      <w:pPr>
        <w:pStyle w:val="Body"/>
        <w:rPr>
          <w:lang w:val="en-US"/>
        </w:rPr>
      </w:pPr>
      <w:bookmarkStart w:id="34" w:name="_Toc112080729"/>
      <w:r w:rsidRPr="00DC3097">
        <w:rPr>
          <w:lang w:val="en-US"/>
        </w:rPr>
        <w:t xml:space="preserve">The table below shows the changes in customer satisfaction levels over the past three years for </w:t>
      </w:r>
      <w:proofErr w:type="gramStart"/>
      <w:r w:rsidRPr="00DC3097">
        <w:rPr>
          <w:lang w:val="en-US"/>
        </w:rPr>
        <w:t>all of</w:t>
      </w:r>
      <w:proofErr w:type="gramEnd"/>
      <w:r w:rsidRPr="00DC3097">
        <w:rPr>
          <w:lang w:val="en-US"/>
        </w:rPr>
        <w:t xml:space="preserve"> the three water activities (Water, Wastewater &amp; Stormwater). The satisfaction figures discount those who answered “don’t know” when they were asked for their opinion of the service. There has been a change in methodology between 2019 and 2020 when online or free post returns were </w:t>
      </w:r>
      <w:r w:rsidR="00231251" w:rsidRPr="00DC3097">
        <w:rPr>
          <w:lang w:val="en-US"/>
        </w:rPr>
        <w:t>allowed,</w:t>
      </w:r>
      <w:r w:rsidRPr="00DC3097">
        <w:rPr>
          <w:lang w:val="en-US"/>
        </w:rPr>
        <w:t xml:space="preserve"> and this may have impacted on the satisfaction percentages shown</w:t>
      </w:r>
      <w:r w:rsidRPr="00F21808">
        <w:rPr>
          <w:lang w:val="en-US"/>
        </w:rPr>
        <w:t>.</w:t>
      </w:r>
      <w:bookmarkEnd w:id="34"/>
    </w:p>
    <w:p w14:paraId="2CBDD1EA" w14:textId="74256A76" w:rsidR="00D307C8" w:rsidRDefault="00D307C8" w:rsidP="00692152">
      <w:pPr>
        <w:pStyle w:val="Caption"/>
      </w:pPr>
      <w:bookmarkStart w:id="35" w:name="_Toc112080730"/>
      <w:bookmarkStart w:id="36" w:name="_Toc114748762"/>
      <w:r>
        <w:t xml:space="preserve">Table </w:t>
      </w:r>
      <w:r w:rsidR="00F3047C">
        <w:fldChar w:fldCharType="begin"/>
      </w:r>
      <w:r w:rsidR="00F3047C">
        <w:instrText xml:space="preserve"> STYLEREF 1 \s </w:instrText>
      </w:r>
      <w:r w:rsidR="00F3047C">
        <w:fldChar w:fldCharType="separate"/>
      </w:r>
      <w:r w:rsidR="00634315">
        <w:rPr>
          <w:noProof/>
        </w:rPr>
        <w:t>0</w:t>
      </w:r>
      <w:r w:rsidR="00F3047C">
        <w:rPr>
          <w:noProof/>
        </w:rPr>
        <w:fldChar w:fldCharType="end"/>
      </w:r>
      <w:r w:rsidR="00F06281">
        <w:t>.</w:t>
      </w:r>
      <w:r w:rsidR="00F3047C">
        <w:fldChar w:fldCharType="begin"/>
      </w:r>
      <w:r w:rsidR="00F3047C">
        <w:instrText xml:space="preserve"> SEQ Table \* ARABIC \s 1 </w:instrText>
      </w:r>
      <w:r w:rsidR="00F3047C">
        <w:fldChar w:fldCharType="separate"/>
      </w:r>
      <w:r w:rsidR="00F3047C">
        <w:fldChar w:fldCharType="end"/>
      </w:r>
      <w:r>
        <w:rPr>
          <w:noProof/>
        </w:rPr>
        <w:t xml:space="preserve"> Customer satisfaction survey results</w:t>
      </w:r>
      <w:bookmarkEnd w:id="35"/>
      <w:bookmarkEnd w:id="36"/>
    </w:p>
    <w:tbl>
      <w:tblPr>
        <w:tblStyle w:val="TableGrid"/>
        <w:tblW w:w="9715" w:type="dxa"/>
        <w:tblLook w:val="04A0" w:firstRow="1" w:lastRow="0" w:firstColumn="1" w:lastColumn="0" w:noHBand="0" w:noVBand="1"/>
      </w:tblPr>
      <w:tblGrid>
        <w:gridCol w:w="3865"/>
        <w:gridCol w:w="1462"/>
        <w:gridCol w:w="1463"/>
        <w:gridCol w:w="1462"/>
        <w:gridCol w:w="1463"/>
      </w:tblGrid>
      <w:tr w:rsidR="003F7C8E" w:rsidRPr="00A800B5" w14:paraId="5242C7E8" w14:textId="77777777" w:rsidTr="00481857">
        <w:trPr>
          <w:cnfStyle w:val="100000000000" w:firstRow="1" w:lastRow="0" w:firstColumn="0" w:lastColumn="0" w:oddVBand="0" w:evenVBand="0" w:oddHBand="0" w:evenHBand="0" w:firstRowFirstColumn="0" w:firstRowLastColumn="0" w:lastRowFirstColumn="0" w:lastRowLastColumn="0"/>
          <w:cantSplit/>
          <w:trHeight w:val="397"/>
          <w:tblHeader/>
        </w:trPr>
        <w:tc>
          <w:tcPr>
            <w:tcW w:w="3865" w:type="dxa"/>
            <w:shd w:val="clear" w:color="auto" w:fill="44546A"/>
          </w:tcPr>
          <w:p w14:paraId="426B1D42" w14:textId="2B5FE0AA" w:rsidR="003F7C8E" w:rsidRPr="00A800B5" w:rsidRDefault="003F7C8E" w:rsidP="00057A0E">
            <w:pPr>
              <w:spacing w:before="60" w:after="60"/>
              <w:rPr>
                <w:rFonts w:cs="Arial"/>
                <w:b/>
                <w:bCs/>
                <w:color w:val="FFFFFF" w:themeColor="background1"/>
                <w:lang w:val="en-US"/>
              </w:rPr>
            </w:pPr>
            <w:r w:rsidRPr="00A800B5">
              <w:rPr>
                <w:rFonts w:cs="Arial"/>
                <w:b/>
                <w:bCs/>
                <w:color w:val="FFFFFF" w:themeColor="background1"/>
                <w:lang w:val="en-US"/>
              </w:rPr>
              <w:t>Council Activity</w:t>
            </w:r>
          </w:p>
        </w:tc>
        <w:tc>
          <w:tcPr>
            <w:tcW w:w="1462" w:type="dxa"/>
            <w:shd w:val="clear" w:color="auto" w:fill="44546A"/>
          </w:tcPr>
          <w:p w14:paraId="224E3955" w14:textId="7B0B49A9" w:rsidR="003F7C8E" w:rsidRPr="00A800B5" w:rsidRDefault="003F7C8E" w:rsidP="00057A0E">
            <w:pPr>
              <w:spacing w:before="60" w:after="60"/>
              <w:rPr>
                <w:rFonts w:cs="Arial"/>
                <w:b/>
                <w:bCs/>
                <w:color w:val="FFFFFF" w:themeColor="background1"/>
                <w:lang w:val="en-US"/>
              </w:rPr>
            </w:pPr>
            <w:r>
              <w:rPr>
                <w:rFonts w:cs="Arial"/>
                <w:b/>
                <w:bCs/>
                <w:color w:val="FFFFFF" w:themeColor="background1"/>
                <w:lang w:val="en-US"/>
              </w:rPr>
              <w:t>2018 Satisfaction Level</w:t>
            </w:r>
          </w:p>
        </w:tc>
        <w:tc>
          <w:tcPr>
            <w:tcW w:w="1463" w:type="dxa"/>
            <w:shd w:val="clear" w:color="auto" w:fill="44546A"/>
          </w:tcPr>
          <w:p w14:paraId="2DFA28E1" w14:textId="341D916E" w:rsidR="003F7C8E" w:rsidRPr="00A800B5" w:rsidRDefault="003F7C8E" w:rsidP="00057A0E">
            <w:pPr>
              <w:spacing w:before="60" w:after="60"/>
              <w:rPr>
                <w:rFonts w:cs="Arial"/>
                <w:b/>
                <w:bCs/>
                <w:color w:val="FFFFFF" w:themeColor="background1"/>
                <w:lang w:val="en-US"/>
              </w:rPr>
            </w:pPr>
            <w:r>
              <w:rPr>
                <w:rFonts w:cs="Arial"/>
                <w:b/>
                <w:bCs/>
                <w:color w:val="FFFFFF" w:themeColor="background1"/>
                <w:lang w:val="en-US"/>
              </w:rPr>
              <w:t>2019 Satisfaction Level</w:t>
            </w:r>
          </w:p>
        </w:tc>
        <w:tc>
          <w:tcPr>
            <w:tcW w:w="1462" w:type="dxa"/>
            <w:shd w:val="clear" w:color="auto" w:fill="44546A"/>
          </w:tcPr>
          <w:p w14:paraId="70FEFFA6" w14:textId="4F461B01" w:rsidR="003F7C8E" w:rsidRPr="003F7C8E" w:rsidRDefault="003F7C8E" w:rsidP="00057A0E">
            <w:pPr>
              <w:spacing w:before="60" w:after="60"/>
              <w:rPr>
                <w:rFonts w:cs="Arial"/>
                <w:b/>
                <w:bCs/>
                <w:color w:val="FFFFFF" w:themeColor="background1"/>
                <w:lang w:val="en-US"/>
              </w:rPr>
            </w:pPr>
            <w:r w:rsidRPr="003F7C8E">
              <w:rPr>
                <w:rFonts w:cs="Arial"/>
                <w:b/>
                <w:bCs/>
                <w:color w:val="FFFFFF" w:themeColor="background1"/>
                <w:lang w:val="en-US"/>
              </w:rPr>
              <w:t xml:space="preserve">2020 </w:t>
            </w:r>
            <w:r w:rsidRPr="003F7C8E">
              <w:rPr>
                <w:rFonts w:cs="Arial"/>
                <w:b/>
                <w:bCs/>
                <w:color w:val="FFFFFF" w:themeColor="background1"/>
                <w:lang w:val="en-US"/>
              </w:rPr>
              <w:br/>
              <w:t xml:space="preserve">Satisfaction </w:t>
            </w:r>
            <w:r w:rsidRPr="003F7C8E">
              <w:rPr>
                <w:rFonts w:cs="Arial"/>
                <w:b/>
                <w:bCs/>
                <w:color w:val="FFFFFF" w:themeColor="background1"/>
                <w:lang w:val="en-US"/>
              </w:rPr>
              <w:br/>
              <w:t>Level</w:t>
            </w:r>
          </w:p>
        </w:tc>
        <w:tc>
          <w:tcPr>
            <w:tcW w:w="1463" w:type="dxa"/>
            <w:shd w:val="clear" w:color="auto" w:fill="44546A"/>
          </w:tcPr>
          <w:p w14:paraId="01A28130" w14:textId="24A7B3D4" w:rsidR="003F7C8E" w:rsidRPr="003F7C8E" w:rsidRDefault="003F7C8E" w:rsidP="00057A0E">
            <w:pPr>
              <w:spacing w:before="60" w:after="60"/>
              <w:rPr>
                <w:rFonts w:cs="Arial"/>
                <w:b/>
                <w:bCs/>
                <w:color w:val="FFFFFF" w:themeColor="background1"/>
                <w:lang w:val="en-US"/>
              </w:rPr>
            </w:pPr>
            <w:r w:rsidRPr="003F7C8E">
              <w:rPr>
                <w:rFonts w:cs="Arial"/>
                <w:b/>
                <w:bCs/>
                <w:color w:val="FFFFFF" w:themeColor="background1"/>
                <w:lang w:val="en-US"/>
              </w:rPr>
              <w:t xml:space="preserve">2020 </w:t>
            </w:r>
            <w:r w:rsidRPr="003F7C8E">
              <w:rPr>
                <w:rFonts w:cs="Arial"/>
                <w:b/>
                <w:bCs/>
                <w:color w:val="FFFFFF" w:themeColor="background1"/>
                <w:lang w:val="en-US"/>
              </w:rPr>
              <w:br/>
              <w:t xml:space="preserve">Sample </w:t>
            </w:r>
            <w:r w:rsidRPr="003F7C8E">
              <w:rPr>
                <w:rFonts w:cs="Arial"/>
                <w:b/>
                <w:bCs/>
                <w:color w:val="FFFFFF" w:themeColor="background1"/>
                <w:lang w:val="en-US"/>
              </w:rPr>
              <w:br/>
              <w:t>Size</w:t>
            </w:r>
          </w:p>
        </w:tc>
      </w:tr>
      <w:tr w:rsidR="00A14108" w:rsidRPr="00746F25" w14:paraId="1CA89E0B" w14:textId="77777777" w:rsidTr="00481857">
        <w:trPr>
          <w:trHeight w:val="397"/>
        </w:trPr>
        <w:tc>
          <w:tcPr>
            <w:tcW w:w="3865" w:type="dxa"/>
          </w:tcPr>
          <w:p w14:paraId="02A964B9" w14:textId="2A3CCE35" w:rsidR="00A14108" w:rsidRPr="00746F25" w:rsidRDefault="00A14108" w:rsidP="00A14108">
            <w:pPr>
              <w:spacing w:before="60" w:after="60"/>
              <w:rPr>
                <w:rFonts w:cs="Arial"/>
                <w:color w:val="auto"/>
                <w:sz w:val="20"/>
                <w:szCs w:val="20"/>
                <w:lang w:val="en-US"/>
              </w:rPr>
            </w:pPr>
            <w:r w:rsidRPr="00746F25">
              <w:rPr>
                <w:rFonts w:cs="Arial"/>
                <w:color w:val="auto"/>
                <w:sz w:val="20"/>
                <w:szCs w:val="20"/>
                <w:lang w:val="en-US"/>
              </w:rPr>
              <w:t>How well the stormwater network is maintained</w:t>
            </w:r>
          </w:p>
        </w:tc>
        <w:tc>
          <w:tcPr>
            <w:tcW w:w="1462" w:type="dxa"/>
          </w:tcPr>
          <w:p w14:paraId="3789CCAC" w14:textId="69C1ACAD" w:rsidR="00A14108" w:rsidRPr="00746F25" w:rsidRDefault="00A14108" w:rsidP="00A14108">
            <w:pPr>
              <w:spacing w:before="60" w:after="60"/>
              <w:rPr>
                <w:rFonts w:cs="Arial"/>
                <w:color w:val="auto"/>
                <w:sz w:val="20"/>
                <w:szCs w:val="20"/>
                <w:lang w:val="en-US"/>
              </w:rPr>
            </w:pPr>
            <w:r w:rsidRPr="00746F25">
              <w:rPr>
                <w:rFonts w:cs="Arial"/>
                <w:color w:val="auto"/>
                <w:sz w:val="20"/>
                <w:szCs w:val="20"/>
                <w:lang w:val="en-US"/>
              </w:rPr>
              <w:t>75%</w:t>
            </w:r>
          </w:p>
        </w:tc>
        <w:tc>
          <w:tcPr>
            <w:tcW w:w="1463" w:type="dxa"/>
          </w:tcPr>
          <w:p w14:paraId="3C7DB68F" w14:textId="536F64B0" w:rsidR="00A14108" w:rsidRPr="00746F25" w:rsidRDefault="00A14108" w:rsidP="00A14108">
            <w:pPr>
              <w:spacing w:before="60" w:after="60"/>
              <w:rPr>
                <w:rFonts w:cs="Arial"/>
                <w:color w:val="auto"/>
                <w:sz w:val="20"/>
                <w:szCs w:val="20"/>
                <w:lang w:val="en-US"/>
              </w:rPr>
            </w:pPr>
            <w:r w:rsidRPr="00746F25">
              <w:rPr>
                <w:rFonts w:cs="Arial"/>
                <w:color w:val="auto"/>
                <w:sz w:val="20"/>
                <w:szCs w:val="20"/>
                <w:lang w:val="en-US"/>
              </w:rPr>
              <w:t>73%</w:t>
            </w:r>
          </w:p>
        </w:tc>
        <w:tc>
          <w:tcPr>
            <w:tcW w:w="1462" w:type="dxa"/>
          </w:tcPr>
          <w:p w14:paraId="3DD14EC9" w14:textId="5BB0128A" w:rsidR="00A14108" w:rsidRPr="00746F25" w:rsidRDefault="00A14108" w:rsidP="00A14108">
            <w:pPr>
              <w:spacing w:before="60" w:after="60"/>
              <w:rPr>
                <w:rFonts w:cs="Arial"/>
                <w:b/>
                <w:bCs/>
                <w:color w:val="auto"/>
                <w:sz w:val="20"/>
                <w:szCs w:val="20"/>
                <w:lang w:val="en-US"/>
              </w:rPr>
            </w:pPr>
            <w:r w:rsidRPr="00746F25">
              <w:rPr>
                <w:rFonts w:cs="Arial"/>
                <w:b/>
                <w:bCs/>
                <w:color w:val="auto"/>
                <w:sz w:val="20"/>
                <w:szCs w:val="20"/>
                <w:lang w:val="en-US"/>
              </w:rPr>
              <w:t>7</w:t>
            </w:r>
            <w:r w:rsidR="00701104">
              <w:rPr>
                <w:rFonts w:cs="Arial"/>
                <w:b/>
                <w:bCs/>
                <w:color w:val="auto"/>
                <w:sz w:val="20"/>
                <w:szCs w:val="20"/>
                <w:lang w:val="en-US"/>
              </w:rPr>
              <w:t>2</w:t>
            </w:r>
            <w:r w:rsidRPr="00746F25">
              <w:rPr>
                <w:rFonts w:cs="Arial"/>
                <w:b/>
                <w:bCs/>
                <w:color w:val="auto"/>
                <w:sz w:val="20"/>
                <w:szCs w:val="20"/>
                <w:lang w:val="en-US"/>
              </w:rPr>
              <w:t>%</w:t>
            </w:r>
          </w:p>
        </w:tc>
        <w:tc>
          <w:tcPr>
            <w:tcW w:w="1463" w:type="dxa"/>
          </w:tcPr>
          <w:p w14:paraId="21C84FC3" w14:textId="741564A8" w:rsidR="00A14108" w:rsidRPr="00746F25" w:rsidRDefault="00A14108" w:rsidP="00A14108">
            <w:pPr>
              <w:spacing w:before="60" w:after="60"/>
              <w:rPr>
                <w:rFonts w:cs="Arial"/>
                <w:b/>
                <w:bCs/>
                <w:color w:val="auto"/>
                <w:sz w:val="20"/>
                <w:szCs w:val="20"/>
                <w:lang w:val="en-US"/>
              </w:rPr>
            </w:pPr>
            <w:r w:rsidRPr="00746F25">
              <w:rPr>
                <w:rFonts w:cs="Arial"/>
                <w:b/>
                <w:bCs/>
                <w:color w:val="auto"/>
                <w:sz w:val="20"/>
                <w:szCs w:val="20"/>
                <w:lang w:val="en-US"/>
              </w:rPr>
              <w:t>331</w:t>
            </w:r>
          </w:p>
        </w:tc>
      </w:tr>
      <w:tr w:rsidR="003F7C8E" w:rsidRPr="00746F25" w14:paraId="2AC7997A" w14:textId="77777777" w:rsidTr="00481857">
        <w:trPr>
          <w:trHeight w:val="397"/>
        </w:trPr>
        <w:tc>
          <w:tcPr>
            <w:tcW w:w="3865" w:type="dxa"/>
          </w:tcPr>
          <w:p w14:paraId="6657B887" w14:textId="7403E679" w:rsidR="003F7C8E" w:rsidRPr="00746F25" w:rsidRDefault="003F7C8E" w:rsidP="00057A0E">
            <w:pPr>
              <w:spacing w:before="60" w:after="60"/>
              <w:rPr>
                <w:rFonts w:cs="Arial"/>
                <w:color w:val="auto"/>
                <w:sz w:val="20"/>
                <w:szCs w:val="20"/>
                <w:lang w:val="en-US"/>
              </w:rPr>
            </w:pPr>
            <w:r w:rsidRPr="00746F25">
              <w:rPr>
                <w:rFonts w:cs="Arial"/>
                <w:color w:val="auto"/>
                <w:sz w:val="20"/>
                <w:szCs w:val="20"/>
                <w:lang w:val="en-US"/>
              </w:rPr>
              <w:t>Ability of stormwater network to keep roads and footpaths free from flooding</w:t>
            </w:r>
          </w:p>
        </w:tc>
        <w:tc>
          <w:tcPr>
            <w:tcW w:w="1462" w:type="dxa"/>
          </w:tcPr>
          <w:p w14:paraId="4E4EF473" w14:textId="0A8A229D" w:rsidR="003F7C8E" w:rsidRPr="00746F25" w:rsidRDefault="003F7C8E" w:rsidP="00057A0E">
            <w:pPr>
              <w:spacing w:before="60" w:after="60"/>
              <w:rPr>
                <w:rFonts w:cs="Arial"/>
                <w:color w:val="auto"/>
                <w:sz w:val="20"/>
                <w:szCs w:val="20"/>
                <w:lang w:val="en-US"/>
              </w:rPr>
            </w:pPr>
            <w:r w:rsidRPr="00746F25">
              <w:rPr>
                <w:rFonts w:cs="Arial"/>
                <w:color w:val="auto"/>
                <w:sz w:val="20"/>
                <w:szCs w:val="20"/>
                <w:lang w:val="en-US"/>
              </w:rPr>
              <w:t>71%</w:t>
            </w:r>
          </w:p>
        </w:tc>
        <w:tc>
          <w:tcPr>
            <w:tcW w:w="1463" w:type="dxa"/>
          </w:tcPr>
          <w:p w14:paraId="4604BEB6" w14:textId="2F7695C6" w:rsidR="003F7C8E" w:rsidRPr="00746F25" w:rsidRDefault="003F7C8E" w:rsidP="00057A0E">
            <w:pPr>
              <w:spacing w:before="60" w:after="60"/>
              <w:rPr>
                <w:rFonts w:cs="Arial"/>
                <w:color w:val="auto"/>
                <w:sz w:val="20"/>
                <w:szCs w:val="20"/>
                <w:lang w:val="en-US"/>
              </w:rPr>
            </w:pPr>
            <w:r w:rsidRPr="00746F25">
              <w:rPr>
                <w:rFonts w:cs="Arial"/>
                <w:color w:val="auto"/>
                <w:sz w:val="20"/>
                <w:szCs w:val="20"/>
                <w:lang w:val="en-US"/>
              </w:rPr>
              <w:t xml:space="preserve">71% </w:t>
            </w:r>
          </w:p>
        </w:tc>
        <w:tc>
          <w:tcPr>
            <w:tcW w:w="1462" w:type="dxa"/>
          </w:tcPr>
          <w:p w14:paraId="3F152B47" w14:textId="794CC5EA" w:rsidR="003F7C8E" w:rsidRPr="00746F25" w:rsidRDefault="003F7C8E" w:rsidP="00057A0E">
            <w:pPr>
              <w:spacing w:before="60" w:after="60"/>
              <w:rPr>
                <w:rFonts w:cs="Arial"/>
                <w:b/>
                <w:bCs/>
                <w:color w:val="auto"/>
                <w:sz w:val="20"/>
                <w:szCs w:val="20"/>
                <w:lang w:val="en-US"/>
              </w:rPr>
            </w:pPr>
            <w:r w:rsidRPr="00746F25">
              <w:rPr>
                <w:rFonts w:cs="Arial"/>
                <w:b/>
                <w:bCs/>
                <w:color w:val="auto"/>
                <w:sz w:val="20"/>
                <w:szCs w:val="20"/>
                <w:lang w:val="en-US"/>
              </w:rPr>
              <w:t>68%</w:t>
            </w:r>
          </w:p>
        </w:tc>
        <w:tc>
          <w:tcPr>
            <w:tcW w:w="1463" w:type="dxa"/>
          </w:tcPr>
          <w:p w14:paraId="2A2A107F" w14:textId="0CD91E8B" w:rsidR="003F7C8E" w:rsidRPr="00746F25" w:rsidRDefault="003F7C8E" w:rsidP="00057A0E">
            <w:pPr>
              <w:spacing w:before="60" w:after="60"/>
              <w:rPr>
                <w:rFonts w:cs="Arial"/>
                <w:b/>
                <w:bCs/>
                <w:color w:val="auto"/>
                <w:sz w:val="20"/>
                <w:szCs w:val="20"/>
                <w:lang w:val="en-US"/>
              </w:rPr>
            </w:pPr>
            <w:r w:rsidRPr="00746F25">
              <w:rPr>
                <w:rFonts w:cs="Arial"/>
                <w:b/>
                <w:bCs/>
                <w:color w:val="auto"/>
                <w:sz w:val="20"/>
                <w:szCs w:val="20"/>
                <w:lang w:val="en-US"/>
              </w:rPr>
              <w:t>377</w:t>
            </w:r>
          </w:p>
        </w:tc>
      </w:tr>
      <w:tr w:rsidR="003F7C8E" w:rsidRPr="00A800B5" w14:paraId="3B602267" w14:textId="77777777" w:rsidTr="00481857">
        <w:trPr>
          <w:trHeight w:val="397"/>
        </w:trPr>
        <w:tc>
          <w:tcPr>
            <w:tcW w:w="3865" w:type="dxa"/>
          </w:tcPr>
          <w:p w14:paraId="224ED79D" w14:textId="2B4CD6B8" w:rsidR="003F7C8E" w:rsidRPr="00746F25" w:rsidRDefault="003F7C8E" w:rsidP="00057A0E">
            <w:pPr>
              <w:spacing w:before="60" w:after="60"/>
              <w:rPr>
                <w:rFonts w:cs="Arial"/>
                <w:color w:val="auto"/>
                <w:sz w:val="20"/>
                <w:szCs w:val="20"/>
                <w:lang w:val="en-US"/>
              </w:rPr>
            </w:pPr>
            <w:r w:rsidRPr="00746F25">
              <w:rPr>
                <w:rFonts w:cs="Arial"/>
                <w:color w:val="auto"/>
                <w:sz w:val="20"/>
                <w:szCs w:val="20"/>
                <w:lang w:val="en-US"/>
              </w:rPr>
              <w:t>Ability of stormwater network to protect your property from flooding</w:t>
            </w:r>
          </w:p>
        </w:tc>
        <w:tc>
          <w:tcPr>
            <w:tcW w:w="1462" w:type="dxa"/>
          </w:tcPr>
          <w:p w14:paraId="45B2731C" w14:textId="1DAF980E" w:rsidR="003F7C8E" w:rsidRPr="00746F25" w:rsidRDefault="003F7C8E" w:rsidP="00057A0E">
            <w:pPr>
              <w:spacing w:before="60" w:after="60"/>
              <w:rPr>
                <w:rFonts w:cs="Arial"/>
                <w:color w:val="auto"/>
                <w:sz w:val="20"/>
                <w:szCs w:val="20"/>
                <w:lang w:val="en-US"/>
              </w:rPr>
            </w:pPr>
            <w:r w:rsidRPr="00746F25">
              <w:rPr>
                <w:rFonts w:cs="Arial"/>
                <w:color w:val="auto"/>
                <w:sz w:val="20"/>
                <w:szCs w:val="20"/>
                <w:lang w:val="en-US"/>
              </w:rPr>
              <w:t>82%</w:t>
            </w:r>
          </w:p>
        </w:tc>
        <w:tc>
          <w:tcPr>
            <w:tcW w:w="1463" w:type="dxa"/>
          </w:tcPr>
          <w:p w14:paraId="69F6C12D" w14:textId="4C22E772" w:rsidR="003F7C8E" w:rsidRPr="00746F25" w:rsidRDefault="003F7C8E" w:rsidP="00057A0E">
            <w:pPr>
              <w:spacing w:before="60" w:after="60"/>
              <w:rPr>
                <w:rFonts w:cs="Arial"/>
                <w:color w:val="auto"/>
                <w:sz w:val="20"/>
                <w:szCs w:val="20"/>
                <w:lang w:val="en-US"/>
              </w:rPr>
            </w:pPr>
            <w:r w:rsidRPr="00746F25">
              <w:rPr>
                <w:rFonts w:cs="Arial"/>
                <w:color w:val="auto"/>
                <w:sz w:val="20"/>
                <w:szCs w:val="20"/>
                <w:lang w:val="en-US"/>
              </w:rPr>
              <w:t>83%</w:t>
            </w:r>
          </w:p>
        </w:tc>
        <w:tc>
          <w:tcPr>
            <w:tcW w:w="1462" w:type="dxa"/>
          </w:tcPr>
          <w:p w14:paraId="3A5DCA8B" w14:textId="5D595D58" w:rsidR="003F7C8E" w:rsidRPr="00746F25" w:rsidRDefault="003F7C8E" w:rsidP="00057A0E">
            <w:pPr>
              <w:spacing w:before="60" w:after="60"/>
              <w:rPr>
                <w:rFonts w:cs="Arial"/>
                <w:b/>
                <w:bCs/>
                <w:color w:val="auto"/>
                <w:sz w:val="20"/>
                <w:szCs w:val="20"/>
                <w:lang w:val="en-US"/>
              </w:rPr>
            </w:pPr>
            <w:r w:rsidRPr="00746F25">
              <w:rPr>
                <w:rFonts w:cs="Arial"/>
                <w:b/>
                <w:bCs/>
                <w:color w:val="auto"/>
                <w:sz w:val="20"/>
                <w:szCs w:val="20"/>
                <w:lang w:val="en-US"/>
              </w:rPr>
              <w:t>79%</w:t>
            </w:r>
          </w:p>
        </w:tc>
        <w:tc>
          <w:tcPr>
            <w:tcW w:w="1463" w:type="dxa"/>
          </w:tcPr>
          <w:p w14:paraId="3B2FFF41" w14:textId="217E5BBD" w:rsidR="003F7C8E" w:rsidRPr="00746F25" w:rsidRDefault="003F7C8E" w:rsidP="00057A0E">
            <w:pPr>
              <w:spacing w:before="60" w:after="60"/>
              <w:rPr>
                <w:rFonts w:cs="Arial"/>
                <w:b/>
                <w:bCs/>
                <w:color w:val="auto"/>
                <w:sz w:val="20"/>
                <w:szCs w:val="20"/>
                <w:lang w:val="en-US"/>
              </w:rPr>
            </w:pPr>
            <w:r w:rsidRPr="00746F25">
              <w:rPr>
                <w:rFonts w:cs="Arial"/>
                <w:b/>
                <w:bCs/>
                <w:color w:val="auto"/>
                <w:sz w:val="20"/>
                <w:szCs w:val="20"/>
                <w:lang w:val="en-US"/>
              </w:rPr>
              <w:t>350</w:t>
            </w:r>
          </w:p>
        </w:tc>
      </w:tr>
    </w:tbl>
    <w:p w14:paraId="4184A0A7" w14:textId="77777777" w:rsidR="003F7C8E" w:rsidRDefault="003F7C8E" w:rsidP="00186ADB">
      <w:pPr>
        <w:pStyle w:val="Heading2Nonumbering"/>
        <w:rPr>
          <w:b/>
          <w:bCs/>
          <w:lang w:val="en-US"/>
        </w:rPr>
      </w:pPr>
      <w:bookmarkStart w:id="37" w:name="_Toc77781143"/>
    </w:p>
    <w:p w14:paraId="71AE1AD6" w14:textId="51815EC4" w:rsidR="00A22809" w:rsidRPr="00F8469A" w:rsidRDefault="00D166D2" w:rsidP="002E37A7">
      <w:pPr>
        <w:pStyle w:val="Heading2"/>
        <w:numPr>
          <w:ilvl w:val="0"/>
          <w:numId w:val="0"/>
        </w:numPr>
      </w:pPr>
      <w:bookmarkStart w:id="38" w:name="_Toc111979213"/>
      <w:bookmarkStart w:id="39" w:name="_Toc114748330"/>
      <w:r w:rsidRPr="00F8469A">
        <w:t xml:space="preserve">Planning for </w:t>
      </w:r>
      <w:r w:rsidR="00852842" w:rsidRPr="00F8469A">
        <w:t>F</w:t>
      </w:r>
      <w:r w:rsidRPr="00F8469A">
        <w:t>uture</w:t>
      </w:r>
      <w:bookmarkEnd w:id="37"/>
      <w:r w:rsidRPr="00F8469A">
        <w:t xml:space="preserve"> </w:t>
      </w:r>
      <w:r w:rsidR="00126036" w:rsidRPr="00F8469A">
        <w:t>Growth and Demand</w:t>
      </w:r>
      <w:bookmarkEnd w:id="38"/>
      <w:bookmarkEnd w:id="39"/>
    </w:p>
    <w:p w14:paraId="1076D98C" w14:textId="2763A278" w:rsidR="00694CE1" w:rsidRPr="00F8469A" w:rsidRDefault="00694CE1" w:rsidP="00694CE1">
      <w:pPr>
        <w:pStyle w:val="Body"/>
        <w:rPr>
          <w:lang w:val="en-US"/>
        </w:rPr>
      </w:pPr>
      <w:r w:rsidRPr="00F8469A">
        <w:rPr>
          <w:lang w:val="en-US"/>
        </w:rPr>
        <w:t xml:space="preserve">New capital expenditure comprises a combination of investment in </w:t>
      </w:r>
      <w:r w:rsidRPr="00A020F7">
        <w:rPr>
          <w:lang w:val="en-US"/>
        </w:rPr>
        <w:t xml:space="preserve">infrastructure required for growth primarily in </w:t>
      </w:r>
      <w:r w:rsidR="009A7C5F" w:rsidRPr="00A020F7">
        <w:rPr>
          <w:lang w:val="en-US"/>
        </w:rPr>
        <w:t xml:space="preserve">Tokoroa and </w:t>
      </w:r>
      <w:r w:rsidRPr="00A020F7">
        <w:rPr>
          <w:lang w:val="en-US"/>
        </w:rPr>
        <w:t>Putāruru and construction of new assets to mitigate the effects of flood damage in at risk areas of the network, a breakdown in the funding split between these activities is outlined below.</w:t>
      </w:r>
    </w:p>
    <w:p w14:paraId="0A4D394B" w14:textId="77777777" w:rsidR="00694CE1" w:rsidRPr="00F8469A" w:rsidRDefault="00694CE1" w:rsidP="00694CE1">
      <w:pPr>
        <w:pStyle w:val="Body"/>
        <w:rPr>
          <w:lang w:val="en-US"/>
        </w:rPr>
      </w:pPr>
      <w:r w:rsidRPr="00F8469A">
        <w:rPr>
          <w:lang w:val="en-US"/>
        </w:rPr>
        <w:t xml:space="preserve">The main demand for stormwater services in the </w:t>
      </w:r>
      <w:r w:rsidRPr="00A020F7">
        <w:rPr>
          <w:lang w:val="en-US"/>
        </w:rPr>
        <w:t>future will be driven by</w:t>
      </w:r>
      <w:r w:rsidRPr="00F8469A">
        <w:rPr>
          <w:lang w:val="en-US"/>
        </w:rPr>
        <w:t>:</w:t>
      </w:r>
    </w:p>
    <w:p w14:paraId="242E197B" w14:textId="5E413C0B" w:rsidR="00694CE1" w:rsidRPr="00F8469A" w:rsidRDefault="00694CE1" w:rsidP="003E2D5C">
      <w:pPr>
        <w:pStyle w:val="Bullett"/>
        <w:rPr>
          <w:bCs/>
        </w:rPr>
      </w:pPr>
      <w:r w:rsidRPr="00F8469A">
        <w:rPr>
          <w:bCs/>
        </w:rPr>
        <w:t>Urban intensification, commercial and household growth particularly in Putāruru and Tirau.</w:t>
      </w:r>
    </w:p>
    <w:p w14:paraId="1794470C" w14:textId="05EE957C" w:rsidR="00694CE1" w:rsidRPr="00F8469A" w:rsidRDefault="00694CE1" w:rsidP="003E2D5C">
      <w:pPr>
        <w:pStyle w:val="Bullett"/>
        <w:rPr>
          <w:bCs/>
        </w:rPr>
      </w:pPr>
      <w:r w:rsidRPr="00F8469A">
        <w:rPr>
          <w:bCs/>
        </w:rPr>
        <w:t>Climate change effects resulting in more frequent higher intensity rainfall events.</w:t>
      </w:r>
    </w:p>
    <w:p w14:paraId="2E765627" w14:textId="12EC3B0F" w:rsidR="00694CE1" w:rsidRPr="00F8469A" w:rsidRDefault="00694CE1" w:rsidP="003E2D5C">
      <w:pPr>
        <w:pStyle w:val="Bullett"/>
        <w:rPr>
          <w:bCs/>
        </w:rPr>
      </w:pPr>
      <w:r w:rsidRPr="00F8469A">
        <w:rPr>
          <w:bCs/>
        </w:rPr>
        <w:t>Higher expectations around achievement of improvements in stormwater quality particularly in the urban streams and watercourses.</w:t>
      </w:r>
    </w:p>
    <w:p w14:paraId="3527C263" w14:textId="65575411" w:rsidR="00694CE1" w:rsidRPr="00A020F7" w:rsidRDefault="00694CE1" w:rsidP="003E2D5C">
      <w:pPr>
        <w:pStyle w:val="Bullett"/>
        <w:numPr>
          <w:ilvl w:val="0"/>
          <w:numId w:val="0"/>
        </w:numPr>
        <w:rPr>
          <w:bCs/>
        </w:rPr>
      </w:pPr>
      <w:r w:rsidRPr="00A020F7">
        <w:rPr>
          <w:bCs/>
        </w:rPr>
        <w:t xml:space="preserve">The following key issues have been identified for the </w:t>
      </w:r>
      <w:r w:rsidR="006068DE" w:rsidRPr="00A020F7">
        <w:rPr>
          <w:bCs/>
        </w:rPr>
        <w:t>ten-year</w:t>
      </w:r>
      <w:r w:rsidRPr="00A020F7">
        <w:rPr>
          <w:bCs/>
        </w:rPr>
        <w:t xml:space="preserve"> planning period:</w:t>
      </w:r>
    </w:p>
    <w:p w14:paraId="51593066" w14:textId="722E74C3" w:rsidR="00694CE1" w:rsidRPr="00A020F7" w:rsidRDefault="00694CE1" w:rsidP="003E2D5C">
      <w:pPr>
        <w:pStyle w:val="Bullett"/>
        <w:rPr>
          <w:bCs/>
        </w:rPr>
      </w:pPr>
      <w:r w:rsidRPr="00A020F7">
        <w:rPr>
          <w:bCs/>
        </w:rPr>
        <w:t>Renewal of global resource consents for stormwater discharges</w:t>
      </w:r>
    </w:p>
    <w:p w14:paraId="65A28A20" w14:textId="3C59FC59" w:rsidR="00694CE1" w:rsidRPr="00A020F7" w:rsidRDefault="00694CE1" w:rsidP="003E2D5C">
      <w:pPr>
        <w:pStyle w:val="Bullett"/>
        <w:rPr>
          <w:bCs/>
        </w:rPr>
      </w:pPr>
      <w:r w:rsidRPr="00A020F7">
        <w:rPr>
          <w:bCs/>
        </w:rPr>
        <w:t>Construction of new stormwater treatment either at source or within the network to meet new consent requirements.</w:t>
      </w:r>
    </w:p>
    <w:p w14:paraId="2799DBFF" w14:textId="29A69579" w:rsidR="00694CE1" w:rsidRPr="00A020F7" w:rsidRDefault="00694CE1" w:rsidP="003E2D5C">
      <w:pPr>
        <w:pStyle w:val="Bullett"/>
        <w:rPr>
          <w:bCs/>
        </w:rPr>
      </w:pPr>
      <w:r w:rsidRPr="00A020F7">
        <w:rPr>
          <w:bCs/>
        </w:rPr>
        <w:t>Increasing capacity in some areas due to higher intensity storms and population growth.</w:t>
      </w:r>
    </w:p>
    <w:p w14:paraId="54998E77" w14:textId="67A43041" w:rsidR="00694CE1" w:rsidRPr="00694CE1" w:rsidRDefault="00694CE1" w:rsidP="00694CE1">
      <w:pPr>
        <w:pStyle w:val="Body"/>
        <w:rPr>
          <w:lang w:val="en-US"/>
        </w:rPr>
      </w:pPr>
      <w:r w:rsidRPr="00F8469A">
        <w:rPr>
          <w:lang w:val="en-US"/>
        </w:rPr>
        <w:t>The latest 2018 Census data has revealed the district having an estimated population of 24,800 in 2018 and 25,100 in 2019 which is just o</w:t>
      </w:r>
      <w:r w:rsidRPr="00A020F7">
        <w:rPr>
          <w:lang w:val="en-US"/>
        </w:rPr>
        <w:t>ver a 1% increase from 2018</w:t>
      </w:r>
      <w:r w:rsidRPr="00F8469A">
        <w:rPr>
          <w:lang w:val="en-US"/>
        </w:rPr>
        <w:t xml:space="preserve">. </w:t>
      </w:r>
      <w:r w:rsidR="006E017B" w:rsidRPr="00F8469A">
        <w:rPr>
          <w:lang w:val="en-US"/>
        </w:rPr>
        <w:t>Most of</w:t>
      </w:r>
      <w:r w:rsidRPr="00F8469A">
        <w:rPr>
          <w:lang w:val="en-US"/>
        </w:rPr>
        <w:t xml:space="preserve"> the growth is anticipated to be in the north of the district focused on </w:t>
      </w:r>
      <w:r w:rsidRPr="00A020F7">
        <w:rPr>
          <w:lang w:val="en-US"/>
        </w:rPr>
        <w:t>Tīrau and Putāruru</w:t>
      </w:r>
      <w:r w:rsidRPr="00F8469A">
        <w:rPr>
          <w:lang w:val="en-US"/>
        </w:rPr>
        <w:t>.</w:t>
      </w:r>
      <w:r w:rsidRPr="00694CE1">
        <w:rPr>
          <w:lang w:val="en-US"/>
        </w:rPr>
        <w:t xml:space="preserve"> </w:t>
      </w:r>
    </w:p>
    <w:p w14:paraId="21FB5A5A" w14:textId="047B9C4E" w:rsidR="00694CE1" w:rsidRPr="00694CE1" w:rsidRDefault="00694CE1" w:rsidP="00694CE1">
      <w:pPr>
        <w:pStyle w:val="Body"/>
        <w:rPr>
          <w:lang w:val="en-US"/>
        </w:rPr>
      </w:pPr>
      <w:r w:rsidRPr="00694CE1">
        <w:rPr>
          <w:lang w:val="en-US"/>
        </w:rPr>
        <w:lastRenderedPageBreak/>
        <w:t>The impacts of proposed developments in Putāruru have been modelled to measure the impacts on the existing stormwater network. From this modelling</w:t>
      </w:r>
      <w:r w:rsidR="006E017B">
        <w:rPr>
          <w:lang w:val="en-US"/>
        </w:rPr>
        <w:t>,</w:t>
      </w:r>
      <w:r w:rsidRPr="00694CE1">
        <w:rPr>
          <w:lang w:val="en-US"/>
        </w:rPr>
        <w:t xml:space="preserve"> </w:t>
      </w:r>
      <w:proofErr w:type="gramStart"/>
      <w:r w:rsidRPr="00694CE1">
        <w:rPr>
          <w:lang w:val="en-US"/>
        </w:rPr>
        <w:t>a number of</w:t>
      </w:r>
      <w:proofErr w:type="gramEnd"/>
      <w:r w:rsidRPr="00694CE1">
        <w:rPr>
          <w:lang w:val="en-US"/>
        </w:rPr>
        <w:t xml:space="preserve"> upgrades are proposed to both the reticulation and open channel infrastructure to cope with increased flows.</w:t>
      </w:r>
    </w:p>
    <w:p w14:paraId="42C5F07C" w14:textId="77777777" w:rsidR="00694CE1" w:rsidRPr="00694CE1" w:rsidRDefault="00694CE1" w:rsidP="00694CE1">
      <w:pPr>
        <w:pStyle w:val="Body"/>
        <w:rPr>
          <w:lang w:val="en-US"/>
        </w:rPr>
      </w:pPr>
      <w:r w:rsidRPr="00694CE1">
        <w:rPr>
          <w:lang w:val="en-US"/>
        </w:rPr>
        <w:t>Increased stormwater flows can be expected from developments of recent industrial subdivisions in Tokoroa, Putāruru, and Tīrau communities during the planning period, as well as infill developments in Tīrau and Putāruru growth areas.</w:t>
      </w:r>
    </w:p>
    <w:p w14:paraId="682DCCCC" w14:textId="77777777" w:rsidR="00A22809" w:rsidRPr="002E37A7" w:rsidRDefault="00A22809" w:rsidP="002E37A7">
      <w:pPr>
        <w:pStyle w:val="Heading2"/>
        <w:numPr>
          <w:ilvl w:val="0"/>
          <w:numId w:val="0"/>
        </w:numPr>
      </w:pPr>
      <w:bookmarkStart w:id="40" w:name="_Toc77781144"/>
      <w:bookmarkStart w:id="41" w:name="_Toc111979214"/>
      <w:bookmarkStart w:id="42" w:name="_Toc114748331"/>
      <w:r w:rsidRPr="002E37A7">
        <w:t xml:space="preserve">Lifecycle </w:t>
      </w:r>
      <w:r w:rsidR="002F655F" w:rsidRPr="002E37A7">
        <w:t>M</w:t>
      </w:r>
      <w:r w:rsidRPr="002E37A7">
        <w:t>anagement</w:t>
      </w:r>
      <w:bookmarkEnd w:id="40"/>
      <w:bookmarkEnd w:id="41"/>
      <w:bookmarkEnd w:id="42"/>
    </w:p>
    <w:p w14:paraId="25D363E3" w14:textId="7A9C93B9" w:rsidR="009963BE" w:rsidRPr="00571D92" w:rsidRDefault="009963BE" w:rsidP="009963BE">
      <w:pPr>
        <w:pStyle w:val="Body"/>
        <w:rPr>
          <w:lang w:val="en-US"/>
        </w:rPr>
      </w:pPr>
      <w:bookmarkStart w:id="43" w:name="_Ref80966559"/>
      <w:bookmarkStart w:id="44" w:name="_Ref80966550"/>
      <w:r w:rsidRPr="00571D92">
        <w:rPr>
          <w:lang w:val="en-US"/>
        </w:rPr>
        <w:t xml:space="preserve">Council manages six separate </w:t>
      </w:r>
      <w:r w:rsidR="00AC3E31">
        <w:rPr>
          <w:lang w:val="en-US"/>
        </w:rPr>
        <w:t>Stormwater</w:t>
      </w:r>
      <w:r w:rsidRPr="00571D92">
        <w:rPr>
          <w:lang w:val="en-US"/>
        </w:rPr>
        <w:t xml:space="preserve"> schemes using its professional engineering staff </w:t>
      </w:r>
      <w:r w:rsidR="006068DE" w:rsidRPr="00571D92">
        <w:rPr>
          <w:lang w:val="en-US"/>
        </w:rPr>
        <w:t>and</w:t>
      </w:r>
      <w:r w:rsidRPr="00571D92">
        <w:rPr>
          <w:lang w:val="en-US"/>
        </w:rPr>
        <w:t xml:space="preserve"> </w:t>
      </w:r>
      <w:r w:rsidR="00055CA5">
        <w:rPr>
          <w:lang w:val="en-US"/>
        </w:rPr>
        <w:t xml:space="preserve">as </w:t>
      </w:r>
      <w:r w:rsidR="00055CA5" w:rsidRPr="00571D92">
        <w:rPr>
          <w:lang w:val="en-US"/>
        </w:rPr>
        <w:t>required</w:t>
      </w:r>
      <w:r w:rsidR="00055CA5">
        <w:rPr>
          <w:lang w:val="en-US"/>
        </w:rPr>
        <w:t>,</w:t>
      </w:r>
      <w:r w:rsidR="00055CA5" w:rsidRPr="00571D92">
        <w:rPr>
          <w:lang w:val="en-US"/>
        </w:rPr>
        <w:t xml:space="preserve"> </w:t>
      </w:r>
      <w:r w:rsidRPr="00571D92">
        <w:rPr>
          <w:lang w:val="en-US"/>
        </w:rPr>
        <w:t xml:space="preserve">external resources.  </w:t>
      </w:r>
    </w:p>
    <w:p w14:paraId="39ABC652" w14:textId="551CC638" w:rsidR="009963BE" w:rsidRPr="00571D92" w:rsidRDefault="009963BE" w:rsidP="009963BE">
      <w:pPr>
        <w:pStyle w:val="Body"/>
        <w:rPr>
          <w:lang w:val="en-US"/>
        </w:rPr>
      </w:pPr>
      <w:r w:rsidRPr="00571D92">
        <w:rPr>
          <w:lang w:val="en-US"/>
        </w:rPr>
        <w:t xml:space="preserve">The major </w:t>
      </w:r>
      <w:r w:rsidR="00AC3E31">
        <w:rPr>
          <w:lang w:val="en-US"/>
        </w:rPr>
        <w:t>Stormwater</w:t>
      </w:r>
      <w:r w:rsidRPr="00571D92">
        <w:rPr>
          <w:lang w:val="en-US"/>
        </w:rPr>
        <w:t xml:space="preserve"> assets include:</w:t>
      </w:r>
    </w:p>
    <w:p w14:paraId="71E835E1" w14:textId="6375C241" w:rsidR="00694CE1" w:rsidRDefault="00694CE1" w:rsidP="00694CE1">
      <w:pPr>
        <w:pStyle w:val="Bullett"/>
      </w:pPr>
      <w:r>
        <w:t>Pipes (mostly of reinforced concrete and between 225mm and 1200mm in diameter as shown below).</w:t>
      </w:r>
    </w:p>
    <w:p w14:paraId="7467FFD5" w14:textId="77777777" w:rsidR="00694CE1" w:rsidRDefault="00694CE1" w:rsidP="00694CE1">
      <w:pPr>
        <w:pStyle w:val="Bullett"/>
      </w:pPr>
      <w:r>
        <w:t>Manholes at points where pipes intersect or their direction changes.</w:t>
      </w:r>
    </w:p>
    <w:p w14:paraId="54CE7B66" w14:textId="77777777" w:rsidR="00694CE1" w:rsidRDefault="00694CE1" w:rsidP="00694CE1">
      <w:pPr>
        <w:pStyle w:val="Bullett"/>
      </w:pPr>
      <w:r>
        <w:t>Catchpits with gratings to collect stormwater run-off at roadsides and elsewhere.</w:t>
      </w:r>
    </w:p>
    <w:p w14:paraId="1060DCFC" w14:textId="77777777" w:rsidR="00694CE1" w:rsidRDefault="00694CE1" w:rsidP="00694CE1">
      <w:pPr>
        <w:pStyle w:val="Bullett"/>
      </w:pPr>
      <w:r>
        <w:t>Inlet and outlet structures on the ends of pipelines to protect land and control water flow.</w:t>
      </w:r>
    </w:p>
    <w:p w14:paraId="67C94899" w14:textId="37AA2F46" w:rsidR="009963BE" w:rsidRPr="00571D92" w:rsidRDefault="00694CE1">
      <w:pPr>
        <w:pStyle w:val="Bullett"/>
      </w:pPr>
      <w:r>
        <w:t>Detention facilities to store and detain stormwater resulting in reduced flow rate and improved water quality.</w:t>
      </w:r>
    </w:p>
    <w:p w14:paraId="2FF30A2C" w14:textId="15C10F44" w:rsidR="009963BE" w:rsidRDefault="00694CE1">
      <w:pPr>
        <w:pStyle w:val="Body"/>
        <w:rPr>
          <w:lang w:val="en-US"/>
        </w:rPr>
      </w:pPr>
      <w:r w:rsidRPr="00694CE1">
        <w:rPr>
          <w:lang w:val="en-US"/>
        </w:rPr>
        <w:t xml:space="preserve">This enables the individual components to be depreciated and the replacement value calculated.  Reports can be produced forecasting renewal and replacement programs and costs. </w:t>
      </w:r>
    </w:p>
    <w:p w14:paraId="0E8DF912" w14:textId="7798DF6F" w:rsidR="003B5D90" w:rsidRDefault="003B5D90">
      <w:pPr>
        <w:pStyle w:val="Body"/>
        <w:rPr>
          <w:lang w:val="en-US"/>
        </w:rPr>
      </w:pPr>
    </w:p>
    <w:p w14:paraId="3E819F4D" w14:textId="77777777" w:rsidR="003B5D90" w:rsidRPr="00852842" w:rsidRDefault="003B5D90" w:rsidP="003B5D90">
      <w:pPr>
        <w:pStyle w:val="Body"/>
        <w:rPr>
          <w:b/>
          <w:bCs/>
          <w:lang w:val="en-US"/>
        </w:rPr>
      </w:pPr>
      <w:r w:rsidRPr="00852842">
        <w:rPr>
          <w:b/>
          <w:bCs/>
          <w:lang w:val="en-US"/>
        </w:rPr>
        <w:t>Asset Condition and Performance</w:t>
      </w:r>
    </w:p>
    <w:p w14:paraId="09CDF10B" w14:textId="416E2471" w:rsidR="00897DB6" w:rsidRPr="00AB4863" w:rsidRDefault="00897DB6" w:rsidP="00897DB6">
      <w:pPr>
        <w:pStyle w:val="Body"/>
        <w:rPr>
          <w:rStyle w:val="Strong"/>
          <w:b w:val="0"/>
          <w:bCs w:val="0"/>
        </w:rPr>
      </w:pPr>
      <w:r w:rsidRPr="00AB4863">
        <w:rPr>
          <w:rStyle w:val="Strong"/>
          <w:b w:val="0"/>
          <w:bCs w:val="0"/>
        </w:rPr>
        <w:t xml:space="preserve">The pipe network </w:t>
      </w:r>
      <w:r w:rsidR="00481857">
        <w:rPr>
          <w:rStyle w:val="Strong"/>
          <w:b w:val="0"/>
          <w:bCs w:val="0"/>
        </w:rPr>
        <w:t>appears</w:t>
      </w:r>
      <w:r w:rsidR="00247ED9">
        <w:rPr>
          <w:rStyle w:val="Strong"/>
          <w:b w:val="0"/>
          <w:bCs w:val="0"/>
        </w:rPr>
        <w:t xml:space="preserve"> to be in</w:t>
      </w:r>
      <w:r w:rsidR="00247ED9" w:rsidRPr="006068DE">
        <w:rPr>
          <w:rStyle w:val="Strong"/>
          <w:b w:val="0"/>
          <w:bCs w:val="0"/>
        </w:rPr>
        <w:t xml:space="preserve"> </w:t>
      </w:r>
      <w:r w:rsidRPr="00481857">
        <w:rPr>
          <w:rStyle w:val="Strong"/>
          <w:b w:val="0"/>
          <w:bCs w:val="0"/>
        </w:rPr>
        <w:t>generally moderate condition</w:t>
      </w:r>
      <w:r w:rsidR="00247ED9">
        <w:rPr>
          <w:rStyle w:val="Strong"/>
          <w:b w:val="0"/>
          <w:bCs w:val="0"/>
        </w:rPr>
        <w:t xml:space="preserve"> based on the frequency of the fault and failure incidents.</w:t>
      </w:r>
      <w:r w:rsidRPr="00AB4863">
        <w:rPr>
          <w:rStyle w:val="Strong"/>
          <w:b w:val="0"/>
          <w:bCs w:val="0"/>
        </w:rPr>
        <w:t xml:space="preserve"> </w:t>
      </w:r>
      <w:r w:rsidR="00247ED9">
        <w:rPr>
          <w:rStyle w:val="Strong"/>
          <w:b w:val="0"/>
          <w:bCs w:val="0"/>
        </w:rPr>
        <w:t xml:space="preserve">However, </w:t>
      </w:r>
      <w:r>
        <w:rPr>
          <w:rStyle w:val="Strong"/>
          <w:b w:val="0"/>
          <w:bCs w:val="0"/>
        </w:rPr>
        <w:t>some</w:t>
      </w:r>
      <w:r w:rsidRPr="00AB4863">
        <w:rPr>
          <w:rStyle w:val="Strong"/>
          <w:b w:val="0"/>
          <w:bCs w:val="0"/>
        </w:rPr>
        <w:t xml:space="preserve"> assets are coming to the end of their useful life. Renewal expenditure is primarily targeted to replace these pipes based on pipe condition and areas of flooding events.</w:t>
      </w:r>
    </w:p>
    <w:p w14:paraId="0DC91009" w14:textId="14A41A04" w:rsidR="003B5D90" w:rsidRPr="000562E8" w:rsidRDefault="003B5D90" w:rsidP="003B5D90">
      <w:pPr>
        <w:spacing w:line="240" w:lineRule="atLeast"/>
        <w:jc w:val="both"/>
        <w:rPr>
          <w:rFonts w:cs="Arial"/>
          <w:color w:val="auto"/>
          <w:sz w:val="20"/>
          <w:szCs w:val="20"/>
        </w:rPr>
      </w:pPr>
      <w:r w:rsidRPr="000562E8">
        <w:rPr>
          <w:rFonts w:cs="Arial"/>
          <w:color w:val="auto"/>
          <w:sz w:val="20"/>
          <w:szCs w:val="20"/>
        </w:rPr>
        <w:t xml:space="preserve">In the case of </w:t>
      </w:r>
      <w:r w:rsidR="00A269E7">
        <w:rPr>
          <w:rFonts w:cs="Arial"/>
          <w:color w:val="auto"/>
          <w:sz w:val="20"/>
          <w:szCs w:val="20"/>
        </w:rPr>
        <w:t>storm</w:t>
      </w:r>
      <w:r w:rsidRPr="000562E8">
        <w:rPr>
          <w:rFonts w:cs="Arial"/>
          <w:color w:val="auto"/>
          <w:sz w:val="20"/>
          <w:szCs w:val="20"/>
        </w:rPr>
        <w:t>water pipelines</w:t>
      </w:r>
      <w:r w:rsidR="00576587">
        <w:rPr>
          <w:rFonts w:cs="Arial"/>
          <w:color w:val="auto"/>
          <w:sz w:val="20"/>
          <w:szCs w:val="20"/>
        </w:rPr>
        <w:t>,</w:t>
      </w:r>
      <w:r w:rsidRPr="000562E8">
        <w:rPr>
          <w:rFonts w:cs="Arial"/>
          <w:color w:val="auto"/>
          <w:sz w:val="20"/>
          <w:szCs w:val="20"/>
        </w:rPr>
        <w:t xml:space="preserve"> the condition of the pipe is taken as being directly related to its age unless better information is available</w:t>
      </w:r>
      <w:r w:rsidRPr="006068DE">
        <w:rPr>
          <w:rFonts w:cs="Arial"/>
          <w:color w:val="auto"/>
          <w:sz w:val="20"/>
          <w:szCs w:val="20"/>
        </w:rPr>
        <w:t xml:space="preserve">. </w:t>
      </w:r>
      <w:r w:rsidR="00576587" w:rsidRPr="00481857">
        <w:rPr>
          <w:rFonts w:cs="Arial"/>
          <w:color w:val="auto"/>
          <w:sz w:val="20"/>
          <w:szCs w:val="20"/>
        </w:rPr>
        <w:t xml:space="preserve">Council does not have a complete or accurate set of condition ratings for stormwater assets in its database, however there is an improvement task to address this.  </w:t>
      </w:r>
      <w:r w:rsidRPr="000562E8">
        <w:rPr>
          <w:rFonts w:cs="Arial"/>
          <w:color w:val="auto"/>
          <w:sz w:val="20"/>
          <w:szCs w:val="20"/>
        </w:rPr>
        <w:t>Without knowledge of the condition of each stormwater pipeline it has been necessary to adopt standard life expectancies</w:t>
      </w:r>
      <w:r>
        <w:rPr>
          <w:rFonts w:cs="Arial"/>
          <w:color w:val="auto"/>
          <w:sz w:val="20"/>
          <w:szCs w:val="20"/>
        </w:rPr>
        <w:t xml:space="preserve"> based on pipeline age and expected useful life rather than by analysis of condition grades</w:t>
      </w:r>
      <w:r w:rsidRPr="000562E8">
        <w:rPr>
          <w:rFonts w:cs="Arial"/>
          <w:color w:val="auto"/>
          <w:sz w:val="20"/>
          <w:szCs w:val="20"/>
        </w:rPr>
        <w:t xml:space="preserve">.  Estimates of average life expectancy for the various makes of pipe were assessed using local knowledge, published data from other local authorities and technical papers such as the International Infrastructure Management Manual. </w:t>
      </w:r>
    </w:p>
    <w:p w14:paraId="58C66585" w14:textId="628F3C15" w:rsidR="002F3412" w:rsidRDefault="002F3412" w:rsidP="002F3412">
      <w:pPr>
        <w:pStyle w:val="Body"/>
        <w:rPr>
          <w:lang w:val="en-US"/>
        </w:rPr>
      </w:pPr>
      <w:r w:rsidRPr="00694CE1">
        <w:rPr>
          <w:lang w:val="en-US"/>
        </w:rPr>
        <w:t>However</w:t>
      </w:r>
      <w:r>
        <w:rPr>
          <w:lang w:val="en-US"/>
        </w:rPr>
        <w:t>,</w:t>
      </w:r>
      <w:r w:rsidRPr="00694CE1">
        <w:rPr>
          <w:lang w:val="en-US"/>
        </w:rPr>
        <w:t xml:space="preserve"> there is evidence of problems with performance of the networks and with the condition of the piped network is worse than assumed in some cases. While it is expected that </w:t>
      </w:r>
      <w:r w:rsidR="006E017B" w:rsidRPr="00694CE1">
        <w:rPr>
          <w:lang w:val="en-US"/>
        </w:rPr>
        <w:t>most of</w:t>
      </w:r>
      <w:r w:rsidRPr="00694CE1">
        <w:rPr>
          <w:lang w:val="en-US"/>
        </w:rPr>
        <w:t xml:space="preserve"> the network is in good condition, inspection and condition assessment data for a representative cross section of the network is required to confirm this</w:t>
      </w:r>
      <w:r w:rsidRPr="00571D92">
        <w:rPr>
          <w:lang w:val="en-US"/>
        </w:rPr>
        <w:t>.</w:t>
      </w:r>
    </w:p>
    <w:p w14:paraId="65492023" w14:textId="756D5B41" w:rsidR="00055CA5" w:rsidRDefault="00055CA5" w:rsidP="00055CA5">
      <w:pPr>
        <w:pStyle w:val="Body"/>
        <w:rPr>
          <w:b/>
          <w:bCs/>
          <w:lang w:val="en-US"/>
        </w:rPr>
      </w:pPr>
      <w:r w:rsidRPr="002954C3">
        <w:rPr>
          <w:b/>
          <w:bCs/>
          <w:lang w:val="en-US"/>
        </w:rPr>
        <w:t xml:space="preserve">Operations </w:t>
      </w:r>
      <w:r w:rsidR="002F3412" w:rsidRPr="002954C3">
        <w:rPr>
          <w:b/>
          <w:bCs/>
          <w:lang w:val="en-US"/>
        </w:rPr>
        <w:t xml:space="preserve">and Maintenance </w:t>
      </w:r>
    </w:p>
    <w:p w14:paraId="5F807517" w14:textId="23FFC911" w:rsidR="00694CE1" w:rsidRPr="00694CE1" w:rsidRDefault="00694CE1" w:rsidP="00694CE1">
      <w:pPr>
        <w:pStyle w:val="Body"/>
        <w:rPr>
          <w:lang w:val="en-US"/>
        </w:rPr>
      </w:pPr>
      <w:r w:rsidRPr="00694CE1">
        <w:rPr>
          <w:lang w:val="en-US"/>
        </w:rPr>
        <w:t xml:space="preserve">Stormwater operations and maintenance strategies set out how the stormwater activity will be operated and maintained on a </w:t>
      </w:r>
      <w:r w:rsidR="003B5D90" w:rsidRPr="00694CE1">
        <w:rPr>
          <w:lang w:val="en-US"/>
        </w:rPr>
        <w:t>day-to-day</w:t>
      </w:r>
      <w:r w:rsidRPr="00694CE1">
        <w:rPr>
          <w:lang w:val="en-US"/>
        </w:rPr>
        <w:t xml:space="preserve"> basis to consistently achieve the optimum use of assets.  The operation and maintenance of stormwater assets is carried out using a combination of Council Asset Management staff and external contractors.</w:t>
      </w:r>
    </w:p>
    <w:p w14:paraId="5E18EFE3" w14:textId="215E7BC8" w:rsidR="00694CE1" w:rsidRPr="00694CE1" w:rsidRDefault="00694CE1" w:rsidP="00694CE1">
      <w:pPr>
        <w:pStyle w:val="Body"/>
        <w:rPr>
          <w:lang w:val="en-US"/>
        </w:rPr>
      </w:pPr>
      <w:r w:rsidRPr="00694CE1">
        <w:rPr>
          <w:lang w:val="en-US"/>
        </w:rPr>
        <w:t xml:space="preserve">The maintenance regime has historically </w:t>
      </w:r>
      <w:r w:rsidR="006614E6" w:rsidRPr="00694CE1">
        <w:rPr>
          <w:lang w:val="en-US"/>
        </w:rPr>
        <w:t>focused</w:t>
      </w:r>
      <w:r w:rsidRPr="00694CE1">
        <w:rPr>
          <w:lang w:val="en-US"/>
        </w:rPr>
        <w:t xml:space="preserve"> on ensuring key above ground structures particularly gated outlets, open channels and water courses are maintained to operate reliably at their design capacity. Less attention has been given to the piped networks on the assumption that given most of the network is less than 50 years old that there will be few significant problems.</w:t>
      </w:r>
    </w:p>
    <w:p w14:paraId="31B460C7" w14:textId="77777777" w:rsidR="009122E8" w:rsidRPr="005E1A00" w:rsidRDefault="009122E8" w:rsidP="00B33FAB">
      <w:pPr>
        <w:spacing w:after="0" w:line="276" w:lineRule="auto"/>
        <w:rPr>
          <w:color w:val="auto"/>
        </w:rPr>
      </w:pPr>
      <w:r>
        <w:rPr>
          <w:noProof/>
          <w:lang w:eastAsia="en-NZ"/>
        </w:rPr>
        <w:lastRenderedPageBreak/>
        <w:drawing>
          <wp:inline distT="0" distB="0" distL="0" distR="0" wp14:anchorId="6FF19280" wp14:editId="473C9204">
            <wp:extent cx="6124353" cy="3359889"/>
            <wp:effectExtent l="0" t="0" r="10160" b="1206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2374F0" w14:textId="0093A848" w:rsidR="00D32E49" w:rsidRDefault="00D32E49" w:rsidP="006C27A6">
      <w:pPr>
        <w:pStyle w:val="Caption"/>
        <w:spacing w:before="0" w:after="0"/>
        <w:rPr>
          <w:lang w:val="en-US"/>
        </w:rPr>
      </w:pPr>
      <w:bookmarkStart w:id="45" w:name="_Toc112080640"/>
      <w:bookmarkStart w:id="46" w:name="_Toc114748678"/>
      <w:bookmarkStart w:id="47" w:name="_Hlk52368662"/>
      <w:r w:rsidRPr="002F3412">
        <w:t xml:space="preserve">Figure </w:t>
      </w:r>
      <w:r w:rsidR="00F3047C">
        <w:fldChar w:fldCharType="begin"/>
      </w:r>
      <w:r w:rsidR="00F3047C">
        <w:instrText xml:space="preserve"> STYLEREF 1 \s </w:instrText>
      </w:r>
      <w:r w:rsidR="00F3047C">
        <w:fldChar w:fldCharType="separate"/>
      </w:r>
      <w:r w:rsidR="008F4CBE">
        <w:rPr>
          <w:noProof/>
        </w:rPr>
        <w:t>0</w:t>
      </w:r>
      <w:r w:rsidR="00F3047C">
        <w:rPr>
          <w:noProof/>
        </w:rPr>
        <w:fldChar w:fldCharType="end"/>
      </w:r>
      <w:r w:rsidR="008F4CBE">
        <w:t>.</w:t>
      </w:r>
      <w:r w:rsidR="00F3047C">
        <w:fldChar w:fldCharType="begin"/>
      </w:r>
      <w:r w:rsidR="00F3047C">
        <w:instrText xml:space="preserve"> SEQ Figure \* ARAB</w:instrText>
      </w:r>
      <w:r w:rsidR="00F3047C">
        <w:instrText xml:space="preserve">IC \s 1 </w:instrText>
      </w:r>
      <w:r w:rsidR="00F3047C">
        <w:fldChar w:fldCharType="separate"/>
      </w:r>
      <w:r w:rsidR="008F4CBE">
        <w:rPr>
          <w:noProof/>
        </w:rPr>
        <w:t>1</w:t>
      </w:r>
      <w:r w:rsidR="00F3047C">
        <w:rPr>
          <w:noProof/>
        </w:rPr>
        <w:fldChar w:fldCharType="end"/>
      </w:r>
      <w:r w:rsidRPr="002F3412">
        <w:rPr>
          <w:noProof/>
        </w:rPr>
        <w:t xml:space="preserve"> </w:t>
      </w:r>
      <w:r w:rsidR="006068DE">
        <w:rPr>
          <w:lang w:val="en-US"/>
        </w:rPr>
        <w:t>Stormw</w:t>
      </w:r>
      <w:r w:rsidR="006068DE" w:rsidRPr="002F3412">
        <w:rPr>
          <w:lang w:val="en-US"/>
        </w:rPr>
        <w:t xml:space="preserve">ater </w:t>
      </w:r>
      <w:r w:rsidRPr="002F3412">
        <w:rPr>
          <w:lang w:val="en-US"/>
        </w:rPr>
        <w:t xml:space="preserve">operations cost components based on </w:t>
      </w:r>
      <w:r w:rsidR="002F3412">
        <w:rPr>
          <w:lang w:val="en-US"/>
        </w:rPr>
        <w:t>historical</w:t>
      </w:r>
      <w:r w:rsidRPr="002F3412">
        <w:rPr>
          <w:lang w:val="en-US"/>
        </w:rPr>
        <w:t xml:space="preserve"> figures</w:t>
      </w:r>
      <w:bookmarkEnd w:id="45"/>
      <w:bookmarkEnd w:id="46"/>
      <w:r w:rsidRPr="2E96B2CF">
        <w:rPr>
          <w:lang w:val="en-US"/>
        </w:rPr>
        <w:t xml:space="preserve"> </w:t>
      </w:r>
      <w:bookmarkEnd w:id="47"/>
    </w:p>
    <w:p w14:paraId="5728D1BC" w14:textId="77777777" w:rsidR="006C27A6" w:rsidRPr="006C27A6" w:rsidRDefault="006C27A6" w:rsidP="006C27A6">
      <w:pPr>
        <w:rPr>
          <w:lang w:val="en-US"/>
        </w:rPr>
      </w:pPr>
    </w:p>
    <w:p w14:paraId="1EE70ABA" w14:textId="01C35F07" w:rsidR="00694CE1" w:rsidRDefault="00694CE1" w:rsidP="00055CA5">
      <w:pPr>
        <w:pStyle w:val="Body"/>
        <w:rPr>
          <w:lang w:val="en-US"/>
        </w:rPr>
      </w:pPr>
      <w:r>
        <w:rPr>
          <w:noProof/>
        </w:rPr>
        <w:drawing>
          <wp:inline distT="0" distB="0" distL="0" distR="0" wp14:anchorId="26FBD5A7" wp14:editId="79BA7A38">
            <wp:extent cx="6096000" cy="2743200"/>
            <wp:effectExtent l="0" t="0" r="0" b="0"/>
            <wp:docPr id="1123" name="Chart 1123">
              <a:extLst xmlns:a="http://schemas.openxmlformats.org/drawingml/2006/main">
                <a:ext uri="{FF2B5EF4-FFF2-40B4-BE49-F238E27FC236}">
                  <a16:creationId xmlns:a16="http://schemas.microsoft.com/office/drawing/2014/main" id="{5C6529ED-FF18-48F6-AC50-48ACF6232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508F29" w14:textId="6658FF23" w:rsidR="00787D62" w:rsidRPr="000A4678" w:rsidRDefault="00787D62" w:rsidP="00B33FAB">
      <w:pPr>
        <w:pStyle w:val="Caption"/>
        <w:spacing w:before="60" w:after="240"/>
      </w:pPr>
      <w:bookmarkStart w:id="48" w:name="_Toc112080641"/>
      <w:bookmarkStart w:id="49" w:name="_Toc114748679"/>
      <w:r w:rsidRPr="00244E1A">
        <w:t xml:space="preserve">Figure </w:t>
      </w:r>
      <w:r w:rsidR="00F3047C">
        <w:fldChar w:fldCharType="begin"/>
      </w:r>
      <w:r w:rsidR="00F3047C">
        <w:instrText xml:space="preserve"> STYLEREF 1 \s </w:instrText>
      </w:r>
      <w:r w:rsidR="00F3047C">
        <w:fldChar w:fldCharType="separate"/>
      </w:r>
      <w:r w:rsidR="008F4CBE">
        <w:rPr>
          <w:noProof/>
        </w:rPr>
        <w:t>0</w:t>
      </w:r>
      <w:r w:rsidR="00F3047C">
        <w:rPr>
          <w:noProof/>
        </w:rPr>
        <w:fldChar w:fldCharType="end"/>
      </w:r>
      <w:r w:rsidR="008F4CBE">
        <w:t>.</w:t>
      </w:r>
      <w:r w:rsidR="00F3047C">
        <w:fldChar w:fldCharType="begin"/>
      </w:r>
      <w:r w:rsidR="00F3047C">
        <w:instrText xml:space="preserve"> SEQ Figure \* ARABIC \s 1 </w:instrText>
      </w:r>
      <w:r w:rsidR="00F3047C">
        <w:fldChar w:fldCharType="separate"/>
      </w:r>
      <w:r w:rsidR="008F4CBE">
        <w:rPr>
          <w:noProof/>
        </w:rPr>
        <w:t>2</w:t>
      </w:r>
      <w:r w:rsidR="00F3047C">
        <w:rPr>
          <w:noProof/>
        </w:rPr>
        <w:fldChar w:fldCharType="end"/>
      </w:r>
      <w:r w:rsidRPr="00244E1A">
        <w:rPr>
          <w:noProof/>
        </w:rPr>
        <w:t xml:space="preserve"> </w:t>
      </w:r>
      <w:r w:rsidRPr="000A4678">
        <w:t>Stormwater Pipes by Diameter</w:t>
      </w:r>
      <w:bookmarkEnd w:id="48"/>
      <w:bookmarkEnd w:id="49"/>
    </w:p>
    <w:p w14:paraId="3F21409F" w14:textId="77777777" w:rsidR="00787D62" w:rsidRPr="003E2D5C" w:rsidRDefault="00787D62" w:rsidP="00055CA5">
      <w:pPr>
        <w:pStyle w:val="Body"/>
        <w:rPr>
          <w:lang w:val="en-US"/>
        </w:rPr>
      </w:pPr>
    </w:p>
    <w:p w14:paraId="174DCBB8" w14:textId="1CB333F9" w:rsidR="00055CA5" w:rsidRPr="00F858E2" w:rsidRDefault="00055CA5" w:rsidP="00055CA5">
      <w:pPr>
        <w:pStyle w:val="Body"/>
        <w:rPr>
          <w:b/>
          <w:bCs/>
          <w:lang w:val="en-US"/>
        </w:rPr>
      </w:pPr>
      <w:r w:rsidRPr="00A020F7">
        <w:rPr>
          <w:b/>
          <w:bCs/>
          <w:lang w:val="en-US"/>
        </w:rPr>
        <w:t xml:space="preserve">Capital </w:t>
      </w:r>
      <w:r w:rsidR="000D34CC" w:rsidRPr="00A020F7">
        <w:rPr>
          <w:b/>
          <w:bCs/>
          <w:lang w:val="en-US"/>
        </w:rPr>
        <w:t xml:space="preserve">Improvements and </w:t>
      </w:r>
      <w:r w:rsidRPr="00A020F7">
        <w:rPr>
          <w:b/>
          <w:bCs/>
          <w:lang w:val="en-US"/>
        </w:rPr>
        <w:t>Renewals</w:t>
      </w:r>
    </w:p>
    <w:p w14:paraId="660E6E24" w14:textId="55EEB341" w:rsidR="000D34CC" w:rsidRPr="003E2D5C" w:rsidRDefault="000D34CC" w:rsidP="000D34CC">
      <w:pPr>
        <w:pStyle w:val="Body"/>
        <w:rPr>
          <w:lang w:val="en-US"/>
        </w:rPr>
      </w:pPr>
      <w:r w:rsidRPr="003E2D5C">
        <w:rPr>
          <w:lang w:val="en-US"/>
        </w:rPr>
        <w:t xml:space="preserve">Following extensive modelling work of the stormwater networks in </w:t>
      </w:r>
      <w:r w:rsidR="00BC7AEF">
        <w:rPr>
          <w:lang w:val="en-US"/>
        </w:rPr>
        <w:t xml:space="preserve">Tokoroa, </w:t>
      </w:r>
      <w:r w:rsidRPr="003E2D5C">
        <w:rPr>
          <w:lang w:val="en-US"/>
        </w:rPr>
        <w:t xml:space="preserve">Putāruru and Tīrau </w:t>
      </w:r>
      <w:proofErr w:type="gramStart"/>
      <w:r w:rsidRPr="003E2D5C">
        <w:rPr>
          <w:lang w:val="en-US"/>
        </w:rPr>
        <w:t>a number of</w:t>
      </w:r>
      <w:proofErr w:type="gramEnd"/>
      <w:r w:rsidRPr="003E2D5C">
        <w:rPr>
          <w:lang w:val="en-US"/>
        </w:rPr>
        <w:t xml:space="preserve"> significant projects have been identified in the next 10 years to address current deficiencies in the stormwater network in Putāruru. These are as follows:</w:t>
      </w:r>
    </w:p>
    <w:p w14:paraId="52A44E64" w14:textId="22716D5F" w:rsidR="000D34CC" w:rsidRPr="003E2D5C" w:rsidRDefault="000D34CC" w:rsidP="003E2D5C">
      <w:pPr>
        <w:pStyle w:val="Bullett"/>
      </w:pPr>
      <w:r w:rsidRPr="003E2D5C">
        <w:t>Arapuni St open channel improvements – piping of 250m of open drain between Mountbatten and Montgomery</w:t>
      </w:r>
    </w:p>
    <w:p w14:paraId="04604113" w14:textId="11A0A532" w:rsidR="000D34CC" w:rsidRPr="003E2D5C" w:rsidRDefault="000D34CC" w:rsidP="003E2D5C">
      <w:pPr>
        <w:pStyle w:val="Bullett"/>
      </w:pPr>
      <w:r w:rsidRPr="003E2D5C">
        <w:t>Arapuni Rd culvert – replacement of an undersized culvert to remove backwater effects in the network</w:t>
      </w:r>
    </w:p>
    <w:p w14:paraId="7BAD3B35" w14:textId="7B3E100F" w:rsidR="000D34CC" w:rsidRPr="003E2D5C" w:rsidRDefault="000D34CC" w:rsidP="003E2D5C">
      <w:pPr>
        <w:pStyle w:val="Bullett"/>
      </w:pPr>
      <w:r w:rsidRPr="003E2D5C">
        <w:t>Buckland Street culvert replacement – replacement of undersized culvert under rail line</w:t>
      </w:r>
    </w:p>
    <w:p w14:paraId="3FC56122" w14:textId="384F4E85" w:rsidR="000D34CC" w:rsidRPr="003E2D5C" w:rsidRDefault="000D34CC" w:rsidP="003E2D5C">
      <w:pPr>
        <w:pStyle w:val="Bullett"/>
      </w:pPr>
      <w:r w:rsidRPr="003E2D5C">
        <w:lastRenderedPageBreak/>
        <w:t>Scotia Glen to Golf Street – piping of open drain</w:t>
      </w:r>
    </w:p>
    <w:p w14:paraId="122C1904" w14:textId="4712E6E3" w:rsidR="000D34CC" w:rsidRPr="003E2D5C" w:rsidRDefault="000D34CC" w:rsidP="003E2D5C">
      <w:pPr>
        <w:pStyle w:val="Bullett"/>
      </w:pPr>
      <w:r w:rsidRPr="003E2D5C">
        <w:t>Philip Street Stormwater improvements – piping of 380m of open drain</w:t>
      </w:r>
    </w:p>
    <w:p w14:paraId="40C862C1" w14:textId="4AD4A839" w:rsidR="000D34CC" w:rsidRPr="003E2D5C" w:rsidRDefault="000D34CC" w:rsidP="003E2D5C">
      <w:pPr>
        <w:pStyle w:val="Bullett"/>
      </w:pPr>
      <w:r w:rsidRPr="003E2D5C">
        <w:t>SH1/Harry Martin Drive Stormwater improvements – upsizing of pipe network</w:t>
      </w:r>
    </w:p>
    <w:p w14:paraId="628157B5" w14:textId="3A79891B" w:rsidR="000D34CC" w:rsidRPr="003E2D5C" w:rsidRDefault="000D34CC" w:rsidP="003E2D5C">
      <w:pPr>
        <w:pStyle w:val="Bullett"/>
      </w:pPr>
      <w:r w:rsidRPr="003E2D5C">
        <w:t>Harry Martin Drive – high level overflow</w:t>
      </w:r>
    </w:p>
    <w:p w14:paraId="170EB38B" w14:textId="322CBF85" w:rsidR="000D34CC" w:rsidRPr="003E2D5C" w:rsidRDefault="000D34CC" w:rsidP="003E2D5C">
      <w:pPr>
        <w:pStyle w:val="Bullett"/>
      </w:pPr>
      <w:r w:rsidRPr="003E2D5C">
        <w:t>Golf Street stormwater improvements – upgrading of existing 450</w:t>
      </w:r>
      <w:r w:rsidR="003F6B7A">
        <w:t xml:space="preserve"> </w:t>
      </w:r>
      <w:r w:rsidRPr="003E2D5C">
        <w:t>mm and 525</w:t>
      </w:r>
      <w:r w:rsidR="003F6B7A">
        <w:t xml:space="preserve"> </w:t>
      </w:r>
      <w:r w:rsidRPr="003E2D5C">
        <w:t xml:space="preserve">mm </w:t>
      </w:r>
      <w:r w:rsidR="00BF4E0D" w:rsidRPr="003E2D5C">
        <w:t>pipe</w:t>
      </w:r>
      <w:r w:rsidR="00BF4E0D">
        <w:t xml:space="preserve"> diameter</w:t>
      </w:r>
      <w:r w:rsidRPr="003E2D5C">
        <w:t xml:space="preserve"> to 600</w:t>
      </w:r>
      <w:r w:rsidR="003F6B7A">
        <w:t xml:space="preserve"> </w:t>
      </w:r>
      <w:r w:rsidRPr="003E2D5C">
        <w:t>mm</w:t>
      </w:r>
      <w:r w:rsidR="003F6B7A">
        <w:t>.</w:t>
      </w:r>
    </w:p>
    <w:p w14:paraId="2A0A877B" w14:textId="77777777" w:rsidR="000D34CC" w:rsidRPr="003E2D5C" w:rsidRDefault="000D34CC" w:rsidP="000D34CC">
      <w:pPr>
        <w:pStyle w:val="Body"/>
        <w:rPr>
          <w:lang w:val="en-US"/>
        </w:rPr>
      </w:pPr>
      <w:r w:rsidRPr="003E2D5C">
        <w:rPr>
          <w:lang w:val="en-US"/>
        </w:rPr>
        <w:t>The following renewals have been identified in the next 10 years:</w:t>
      </w:r>
    </w:p>
    <w:p w14:paraId="70FC450F" w14:textId="1671FBAC" w:rsidR="000D34CC" w:rsidRPr="003E2D5C" w:rsidRDefault="000D34CC" w:rsidP="003E2D5C">
      <w:pPr>
        <w:pStyle w:val="Bullett"/>
      </w:pPr>
      <w:r w:rsidRPr="003E2D5C">
        <w:t>SH1 Tokoroa stormwater – rehabilitation of 440</w:t>
      </w:r>
      <w:r w:rsidR="003F6B7A">
        <w:t xml:space="preserve"> </w:t>
      </w:r>
      <w:r w:rsidRPr="003E2D5C">
        <w:t>m of 450</w:t>
      </w:r>
      <w:r w:rsidR="003F6B7A">
        <w:t xml:space="preserve"> </w:t>
      </w:r>
      <w:r w:rsidRPr="003E2D5C">
        <w:t>mm CP pipe under SH1</w:t>
      </w:r>
    </w:p>
    <w:p w14:paraId="18F24650" w14:textId="2DD0AC2F" w:rsidR="000D34CC" w:rsidRDefault="000D34CC" w:rsidP="003E2D5C">
      <w:pPr>
        <w:pStyle w:val="Bullett"/>
        <w:rPr>
          <w:sz w:val="18"/>
          <w:lang w:val="en-US"/>
        </w:rPr>
      </w:pPr>
      <w:r w:rsidRPr="003E2D5C">
        <w:t>Norrie Place stormwater – replacement of existing 225</w:t>
      </w:r>
      <w:r w:rsidR="003F6B7A">
        <w:t xml:space="preserve"> </w:t>
      </w:r>
      <w:r w:rsidRPr="003E2D5C">
        <w:t>mm pipe</w:t>
      </w:r>
      <w:r w:rsidR="003F6B7A">
        <w:t xml:space="preserve"> diameter</w:t>
      </w:r>
      <w:r w:rsidRPr="003E2D5C">
        <w:t xml:space="preserve"> between Norrie Place and the </w:t>
      </w:r>
      <w:proofErr w:type="spellStart"/>
      <w:r w:rsidRPr="003E2D5C">
        <w:t>Oraka</w:t>
      </w:r>
      <w:proofErr w:type="spellEnd"/>
      <w:r w:rsidRPr="000D34CC">
        <w:rPr>
          <w:sz w:val="18"/>
          <w:lang w:val="en-US"/>
        </w:rPr>
        <w:t xml:space="preserve"> stream.</w:t>
      </w:r>
    </w:p>
    <w:p w14:paraId="40304C91" w14:textId="77777777" w:rsidR="001256A9" w:rsidRPr="00A020F7" w:rsidRDefault="001256A9" w:rsidP="00A020F7">
      <w:pPr>
        <w:pStyle w:val="Body"/>
        <w:rPr>
          <w:lang w:val="en-US"/>
        </w:rPr>
      </w:pPr>
      <w:r w:rsidRPr="00A020F7">
        <w:rPr>
          <w:lang w:val="en-US"/>
        </w:rPr>
        <w:t>The modelling work completed by Watershed Engineering in Tokoroa has identified the problem areas and produced only high-level solutions. Further modelling work and optioneering to refine the most appropriate solutions was carried out by Te Miro Water.</w:t>
      </w:r>
    </w:p>
    <w:p w14:paraId="608092A4" w14:textId="5EACFE9F" w:rsidR="007039F5" w:rsidRPr="00B564E5" w:rsidRDefault="001256A9" w:rsidP="00A020F7">
      <w:pPr>
        <w:pStyle w:val="Body"/>
        <w:rPr>
          <w:lang w:val="en-US"/>
        </w:rPr>
      </w:pPr>
      <w:r w:rsidRPr="00A020F7">
        <w:rPr>
          <w:lang w:val="en-US"/>
        </w:rPr>
        <w:t xml:space="preserve">Additional new components are required to respond to public requests to convert open drains to piped systems, and to construct improved inlet/outlet or stormwater detention structures, which help to prevent flooding or damage to the pipe system.  </w:t>
      </w:r>
      <w:bookmarkStart w:id="50" w:name="_Toc77781147"/>
      <w:bookmarkEnd w:id="43"/>
      <w:bookmarkEnd w:id="44"/>
      <w:r w:rsidR="007039F5" w:rsidRPr="00B564E5">
        <w:rPr>
          <w:lang w:val="en-US"/>
        </w:rPr>
        <w:t xml:space="preserve">Sustainable and reliable delivery of the </w:t>
      </w:r>
      <w:r w:rsidR="00AC3E31">
        <w:rPr>
          <w:lang w:val="en-US"/>
        </w:rPr>
        <w:t>Stormwater</w:t>
      </w:r>
      <w:r w:rsidR="007039F5" w:rsidRPr="00B564E5">
        <w:rPr>
          <w:lang w:val="en-US"/>
        </w:rPr>
        <w:t xml:space="preserve"> service requires careful consideration of the various types of risk associated with the service.  </w:t>
      </w:r>
    </w:p>
    <w:p w14:paraId="3F869AC9" w14:textId="77777777" w:rsidR="007039F5" w:rsidRPr="00B564E5" w:rsidRDefault="007039F5" w:rsidP="007039F5">
      <w:pPr>
        <w:pStyle w:val="Body"/>
        <w:rPr>
          <w:lang w:val="en-US"/>
        </w:rPr>
      </w:pPr>
      <w:r w:rsidRPr="00B564E5">
        <w:rPr>
          <w:lang w:val="en-US"/>
        </w:rPr>
        <w:t xml:space="preserve">The major risks addressed in this Asset Management Plan include: </w:t>
      </w:r>
    </w:p>
    <w:p w14:paraId="29ECD881" w14:textId="77777777" w:rsidR="007039F5" w:rsidRPr="009122E8" w:rsidRDefault="007039F5" w:rsidP="007039F5">
      <w:pPr>
        <w:pStyle w:val="Body"/>
        <w:rPr>
          <w:b/>
          <w:i/>
          <w:iCs/>
          <w:lang w:val="en-US"/>
        </w:rPr>
      </w:pPr>
      <w:r w:rsidRPr="009122E8">
        <w:rPr>
          <w:b/>
          <w:i/>
          <w:iCs/>
          <w:lang w:val="en-US"/>
        </w:rPr>
        <w:t>Business Risk</w:t>
      </w:r>
    </w:p>
    <w:p w14:paraId="7E3A8B46" w14:textId="77777777" w:rsidR="007039F5" w:rsidRDefault="007039F5" w:rsidP="007039F5">
      <w:pPr>
        <w:pStyle w:val="Body"/>
        <w:rPr>
          <w:lang w:val="en-US"/>
        </w:rPr>
      </w:pPr>
      <w:r w:rsidRPr="3D261448">
        <w:rPr>
          <w:lang w:val="en-US"/>
        </w:rPr>
        <w:t xml:space="preserve">The Corporate Risk Management Policy addresses community outcomes, vision statement and strategic themes.  Full details can be found in the South Waikato Risk Register and Risk Profile, which ranks the risks and includes control measures, where they exist.  </w:t>
      </w:r>
    </w:p>
    <w:p w14:paraId="26FE0866" w14:textId="77777777" w:rsidR="007039F5" w:rsidRPr="009122E8" w:rsidRDefault="007039F5" w:rsidP="007039F5">
      <w:pPr>
        <w:pStyle w:val="Body"/>
        <w:rPr>
          <w:b/>
          <w:i/>
          <w:iCs/>
          <w:lang w:val="en-US"/>
        </w:rPr>
      </w:pPr>
      <w:r w:rsidRPr="009122E8">
        <w:rPr>
          <w:b/>
          <w:i/>
          <w:iCs/>
          <w:lang w:val="en-US"/>
        </w:rPr>
        <w:t>Asset Risk</w:t>
      </w:r>
    </w:p>
    <w:p w14:paraId="7A94F037" w14:textId="56F7742E" w:rsidR="007039F5" w:rsidRDefault="007039F5" w:rsidP="007039F5">
      <w:pPr>
        <w:pStyle w:val="Body"/>
      </w:pPr>
      <w:r w:rsidRPr="2364CF00">
        <w:t xml:space="preserve">An Asset Criticality and risk Assessment report in 2007 addressed the consequences of infrastructure failure and identified the critical assets that required further investigation in order to ensure that they would continue to perform reliably delivering the agreed levels of service. </w:t>
      </w:r>
      <w:proofErr w:type="gramStart"/>
      <w:r w:rsidRPr="2364CF00">
        <w:t>Subsequent to</w:t>
      </w:r>
      <w:proofErr w:type="gramEnd"/>
      <w:r w:rsidRPr="2364CF00">
        <w:t xml:space="preserve"> that review our understanding of criticality and risk has evolved </w:t>
      </w:r>
      <w:r w:rsidR="009F59B9" w:rsidRPr="2364CF00">
        <w:t>further,</w:t>
      </w:r>
      <w:r w:rsidRPr="2364CF00">
        <w:t xml:space="preserve"> and additional work is underway to further refine our critical assets.</w:t>
      </w:r>
    </w:p>
    <w:p w14:paraId="3ED072E7" w14:textId="1248FF02" w:rsidR="007039F5" w:rsidRDefault="007039F5" w:rsidP="007039F5">
      <w:pPr>
        <w:pStyle w:val="Body"/>
      </w:pPr>
      <w:r>
        <w:t xml:space="preserve">Critical assets are those assets which have the highest consequences in terms of disruption in services and financial, environmental and social cost should they fail. For the </w:t>
      </w:r>
      <w:r w:rsidR="00AC3E31">
        <w:t>Stormwater</w:t>
      </w:r>
      <w:r>
        <w:t xml:space="preserve"> activity the assets in this category are:</w:t>
      </w:r>
    </w:p>
    <w:p w14:paraId="5DD4EABF" w14:textId="78582025" w:rsidR="007039F5" w:rsidRDefault="007039F5" w:rsidP="007039F5">
      <w:pPr>
        <w:pStyle w:val="Bullett"/>
      </w:pPr>
      <w:r>
        <w:t xml:space="preserve">Large diameter </w:t>
      </w:r>
      <w:r w:rsidR="00AC3E31">
        <w:t>Stormwater</w:t>
      </w:r>
      <w:r>
        <w:t xml:space="preserve"> pipes</w:t>
      </w:r>
      <w:r w:rsidR="000D34CC">
        <w:t xml:space="preserve"> and channels</w:t>
      </w:r>
    </w:p>
    <w:p w14:paraId="4C3E91A1" w14:textId="78762D5F" w:rsidR="007039F5" w:rsidRDefault="00AC3E31" w:rsidP="007039F5">
      <w:pPr>
        <w:pStyle w:val="Bullett"/>
      </w:pPr>
      <w:r>
        <w:t>Stormwater</w:t>
      </w:r>
      <w:r w:rsidR="007039F5">
        <w:t xml:space="preserve"> treatment </w:t>
      </w:r>
      <w:r w:rsidR="004F4BAF">
        <w:t>devices</w:t>
      </w:r>
    </w:p>
    <w:p w14:paraId="1765AB14" w14:textId="77777777" w:rsidR="007039F5" w:rsidRDefault="007039F5" w:rsidP="007039F5">
      <w:pPr>
        <w:pStyle w:val="Bullett"/>
      </w:pPr>
      <w:r>
        <w:t>Assets with critical customers</w:t>
      </w:r>
    </w:p>
    <w:p w14:paraId="3260CCB9" w14:textId="77777777" w:rsidR="007039F5" w:rsidRPr="00271EC9" w:rsidRDefault="007039F5" w:rsidP="007039F5">
      <w:pPr>
        <w:pStyle w:val="Body"/>
      </w:pPr>
      <w:r w:rsidRPr="00A020F7">
        <w:t xml:space="preserve">Mitigation measures to address these risks are covered in this plan, Resilient infrastructure </w:t>
      </w:r>
      <w:proofErr w:type="gramStart"/>
      <w:r w:rsidRPr="00A020F7">
        <w:t>is able to</w:t>
      </w:r>
      <w:proofErr w:type="gramEnd"/>
      <w:r w:rsidRPr="00A020F7">
        <w:t xml:space="preserve"> deal</w:t>
      </w:r>
      <w:r>
        <w:t xml:space="preserve"> with significant disruption and changing circumstances as a result of the occurrence of natural hazards such as seismic and volcanic events.</w:t>
      </w:r>
    </w:p>
    <w:p w14:paraId="469AA05C" w14:textId="7639C446" w:rsidR="007039F5" w:rsidRPr="009122E8" w:rsidRDefault="007039F5" w:rsidP="007039F5">
      <w:pPr>
        <w:pStyle w:val="Body"/>
        <w:rPr>
          <w:b/>
          <w:i/>
          <w:iCs/>
          <w:lang w:val="en-US"/>
        </w:rPr>
      </w:pPr>
      <w:r w:rsidRPr="009122E8">
        <w:rPr>
          <w:b/>
          <w:i/>
          <w:iCs/>
          <w:lang w:val="en-US"/>
        </w:rPr>
        <w:t xml:space="preserve">Business Continuity Risk </w:t>
      </w:r>
    </w:p>
    <w:p w14:paraId="3506CA61" w14:textId="3EC49D52" w:rsidR="007039F5" w:rsidRDefault="007039F5" w:rsidP="007039F5">
      <w:pPr>
        <w:pStyle w:val="Body"/>
        <w:rPr>
          <w:lang w:val="en-US"/>
        </w:rPr>
      </w:pPr>
      <w:proofErr w:type="gramStart"/>
      <w:r w:rsidRPr="2364CF00">
        <w:rPr>
          <w:lang w:val="en-US"/>
        </w:rPr>
        <w:t>Council</w:t>
      </w:r>
      <w:proofErr w:type="gramEnd"/>
      <w:r w:rsidRPr="2364CF00">
        <w:rPr>
          <w:lang w:val="en-US"/>
        </w:rPr>
        <w:t xml:space="preserve"> has developed Business Continuity Plans that address the continuation of service delivery in the event of a disaster or failure of critical infrastructure.  This is also linked to the regional lifelines program involving all </w:t>
      </w:r>
      <w:r>
        <w:rPr>
          <w:lang w:val="en-US"/>
        </w:rPr>
        <w:t>territorial authoritie</w:t>
      </w:r>
      <w:r w:rsidRPr="2364CF00">
        <w:rPr>
          <w:lang w:val="en-US"/>
        </w:rPr>
        <w:t>s in the greater Waikato and other utility providers.</w:t>
      </w:r>
    </w:p>
    <w:p w14:paraId="554D089A" w14:textId="4D2D291C" w:rsidR="000D34CC" w:rsidRPr="003E2D5C" w:rsidRDefault="000D34CC" w:rsidP="003E2D5C">
      <w:pPr>
        <w:pStyle w:val="Body"/>
        <w:rPr>
          <w:lang w:val="en-US"/>
        </w:rPr>
      </w:pPr>
      <w:r w:rsidRPr="003E2D5C">
        <w:rPr>
          <w:lang w:val="en-US"/>
        </w:rPr>
        <w:t xml:space="preserve">Other key risks for the activity </w:t>
      </w:r>
      <w:proofErr w:type="gramStart"/>
      <w:r w:rsidRPr="003E2D5C">
        <w:rPr>
          <w:lang w:val="en-US"/>
        </w:rPr>
        <w:t>as a whole are</w:t>
      </w:r>
      <w:proofErr w:type="gramEnd"/>
      <w:r w:rsidRPr="003E2D5C">
        <w:rPr>
          <w:lang w:val="en-US"/>
        </w:rPr>
        <w:t>:</w:t>
      </w:r>
    </w:p>
    <w:p w14:paraId="074FD56A" w14:textId="742CE621" w:rsidR="000D34CC" w:rsidRPr="003E2D5C" w:rsidRDefault="000D34CC" w:rsidP="003E2D5C">
      <w:pPr>
        <w:pStyle w:val="Bullett"/>
      </w:pPr>
      <w:r w:rsidRPr="003E2D5C">
        <w:t>Climate change.</w:t>
      </w:r>
    </w:p>
    <w:p w14:paraId="1CBAF257" w14:textId="11BF8B36" w:rsidR="000D34CC" w:rsidRPr="003E2D5C" w:rsidRDefault="000D34CC" w:rsidP="003E2D5C">
      <w:pPr>
        <w:pStyle w:val="Bullett"/>
      </w:pPr>
      <w:r w:rsidRPr="003E2D5C">
        <w:t>Non-compliance with legislation and legal requirements.</w:t>
      </w:r>
    </w:p>
    <w:p w14:paraId="4021E6E3" w14:textId="3EC0F1FA" w:rsidR="007039F5" w:rsidRPr="003E2D5C" w:rsidRDefault="000D34CC" w:rsidP="003E2D5C">
      <w:pPr>
        <w:pStyle w:val="Bullett"/>
      </w:pPr>
      <w:r w:rsidRPr="003E2D5C">
        <w:t>Discharge of hazardous or dangerous contaminants to the stormwater network.</w:t>
      </w:r>
    </w:p>
    <w:p w14:paraId="6F54A8D9" w14:textId="6F1EA748" w:rsidR="00E26DC4" w:rsidRPr="005E70E7" w:rsidRDefault="00E26DC4" w:rsidP="00E26DC4">
      <w:pPr>
        <w:pStyle w:val="Heading2"/>
        <w:numPr>
          <w:ilvl w:val="0"/>
          <w:numId w:val="0"/>
        </w:numPr>
      </w:pPr>
      <w:bookmarkStart w:id="51" w:name="_Toc111979216"/>
      <w:bookmarkStart w:id="52" w:name="_Toc114748332"/>
      <w:r w:rsidRPr="005E70E7">
        <w:lastRenderedPageBreak/>
        <w:t>Financial Forecasts</w:t>
      </w:r>
      <w:r>
        <w:t xml:space="preserve"> LTP 2021</w:t>
      </w:r>
      <w:bookmarkEnd w:id="51"/>
      <w:bookmarkEnd w:id="52"/>
    </w:p>
    <w:p w14:paraId="02A321B8" w14:textId="71EA3BE3" w:rsidR="007F5EF6" w:rsidRDefault="00E26DC4" w:rsidP="007F5EF6">
      <w:pPr>
        <w:pStyle w:val="Body"/>
      </w:pPr>
      <w:r w:rsidRPr="00B564E5">
        <w:t>The</w:t>
      </w:r>
      <w:r w:rsidR="006C27A6">
        <w:t xml:space="preserve"> figure and </w:t>
      </w:r>
      <w:r w:rsidRPr="00B564E5">
        <w:t xml:space="preserve">table below </w:t>
      </w:r>
      <w:r w:rsidR="009F59B9" w:rsidRPr="00B564E5">
        <w:t>summarise</w:t>
      </w:r>
      <w:r w:rsidRPr="00B564E5">
        <w:t xml:space="preserve"> financial projections</w:t>
      </w:r>
      <w:r w:rsidR="006C27A6">
        <w:t xml:space="preserve"> for OPEX and CAPEX</w:t>
      </w:r>
      <w:r w:rsidRPr="00B564E5">
        <w:t xml:space="preserve"> for the </w:t>
      </w:r>
      <w:r w:rsidR="006C27A6">
        <w:t xml:space="preserve">10-year </w:t>
      </w:r>
      <w:r w:rsidRPr="00B564E5">
        <w:t xml:space="preserve">planning period.  </w:t>
      </w:r>
      <w:r w:rsidR="007F5EF6">
        <w:t xml:space="preserve">The chart below includes the latest Growth, Improvements and Renewals’ amendments made in 2022. </w:t>
      </w:r>
    </w:p>
    <w:p w14:paraId="14A542E4" w14:textId="7F40D04E" w:rsidR="007F5EF6" w:rsidRDefault="00BB78F4" w:rsidP="00BB78F4">
      <w:pPr>
        <w:pStyle w:val="Body"/>
        <w:tabs>
          <w:tab w:val="left" w:pos="960"/>
        </w:tabs>
      </w:pPr>
      <w:r>
        <w:tab/>
      </w:r>
      <w:r w:rsidR="003C767A">
        <w:rPr>
          <w:noProof/>
        </w:rPr>
        <w:drawing>
          <wp:inline distT="0" distB="0" distL="0" distR="0" wp14:anchorId="04F47030" wp14:editId="51A926BE">
            <wp:extent cx="6053818" cy="2371725"/>
            <wp:effectExtent l="0" t="0" r="4445" b="9525"/>
            <wp:docPr id="248" name="Chart 248">
              <a:extLst xmlns:a="http://schemas.openxmlformats.org/drawingml/2006/main">
                <a:ext uri="{FF2B5EF4-FFF2-40B4-BE49-F238E27FC236}">
                  <a16:creationId xmlns:a16="http://schemas.microsoft.com/office/drawing/2014/main" id="{B052CD5B-0D04-411F-A776-C9589D1F7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W w:w="10856" w:type="dxa"/>
        <w:tblInd w:w="-365" w:type="dxa"/>
        <w:tblLook w:val="04A0" w:firstRow="1" w:lastRow="0" w:firstColumn="1" w:lastColumn="0" w:noHBand="0" w:noVBand="1"/>
      </w:tblPr>
      <w:tblGrid>
        <w:gridCol w:w="1034"/>
        <w:gridCol w:w="873"/>
        <w:gridCol w:w="873"/>
        <w:gridCol w:w="946"/>
        <w:gridCol w:w="946"/>
        <w:gridCol w:w="873"/>
        <w:gridCol w:w="873"/>
        <w:gridCol w:w="873"/>
        <w:gridCol w:w="873"/>
        <w:gridCol w:w="873"/>
        <w:gridCol w:w="873"/>
        <w:gridCol w:w="946"/>
      </w:tblGrid>
      <w:tr w:rsidR="009C7DBB" w:rsidRPr="00BB78F4" w14:paraId="6679FD84" w14:textId="77777777" w:rsidTr="00E75A99">
        <w:trPr>
          <w:trHeight w:val="350"/>
        </w:trPr>
        <w:tc>
          <w:tcPr>
            <w:tcW w:w="1034" w:type="dxa"/>
            <w:tcBorders>
              <w:top w:val="single" w:sz="4" w:space="0" w:color="8EA9DB"/>
              <w:left w:val="single" w:sz="4" w:space="0" w:color="8EA9DB"/>
              <w:bottom w:val="single" w:sz="4" w:space="0" w:color="8EA9DB"/>
              <w:right w:val="nil"/>
            </w:tcBorders>
            <w:shd w:val="clear" w:color="000000" w:fill="B4C6E7"/>
            <w:vAlign w:val="center"/>
            <w:hideMark/>
          </w:tcPr>
          <w:p w14:paraId="710E9A9B" w14:textId="77777777" w:rsidR="007F5EF6" w:rsidRPr="007F5EF6" w:rsidRDefault="007F5EF6" w:rsidP="007F5EF6">
            <w:pPr>
              <w:spacing w:after="0"/>
              <w:rPr>
                <w:rFonts w:ascii="Arial Narrow" w:eastAsia="Times New Roman" w:hAnsi="Arial Narrow" w:cs="Arial"/>
                <w:b/>
                <w:bCs/>
                <w:color w:val="000000"/>
                <w:sz w:val="14"/>
                <w:szCs w:val="14"/>
                <w:lang w:val="en-US"/>
              </w:rPr>
            </w:pPr>
            <w:r w:rsidRPr="007F5EF6">
              <w:rPr>
                <w:rFonts w:ascii="Arial Narrow" w:eastAsia="Times New Roman" w:hAnsi="Arial Narrow" w:cs="Arial"/>
                <w:b/>
                <w:bCs/>
                <w:color w:val="000000"/>
                <w:sz w:val="14"/>
                <w:szCs w:val="14"/>
                <w:lang w:val="en-US"/>
              </w:rPr>
              <w:t>OPEX &amp; CAPEX Expenditure</w:t>
            </w:r>
          </w:p>
        </w:tc>
        <w:tc>
          <w:tcPr>
            <w:tcW w:w="873" w:type="dxa"/>
            <w:tcBorders>
              <w:top w:val="single" w:sz="4" w:space="0" w:color="8EA9DB"/>
              <w:left w:val="nil"/>
              <w:bottom w:val="single" w:sz="4" w:space="0" w:color="8EA9DB"/>
              <w:right w:val="nil"/>
            </w:tcBorders>
            <w:shd w:val="clear" w:color="000000" w:fill="B4C6E7"/>
            <w:vAlign w:val="center"/>
            <w:hideMark/>
          </w:tcPr>
          <w:p w14:paraId="584E332E" w14:textId="77777777" w:rsidR="007F5EF6" w:rsidRPr="00E75A99" w:rsidRDefault="007F5EF6" w:rsidP="007F5EF6">
            <w:pPr>
              <w:spacing w:after="0"/>
              <w:rPr>
                <w:rFonts w:ascii="Arial Narrow" w:eastAsia="Times New Roman" w:hAnsi="Arial Narrow" w:cs="Arial"/>
                <w:b/>
                <w:bCs/>
                <w:color w:val="000000"/>
                <w:sz w:val="16"/>
                <w:szCs w:val="16"/>
                <w:lang w:val="en-US"/>
              </w:rPr>
            </w:pPr>
            <w:r w:rsidRPr="00E75A99">
              <w:rPr>
                <w:rFonts w:ascii="Arial Narrow" w:eastAsia="Times New Roman" w:hAnsi="Arial Narrow" w:cs="Arial"/>
                <w:b/>
                <w:bCs/>
                <w:color w:val="000000"/>
                <w:sz w:val="16"/>
                <w:szCs w:val="16"/>
                <w:lang w:val="en-US"/>
              </w:rPr>
              <w:t xml:space="preserve"> 2021/22</w:t>
            </w:r>
          </w:p>
        </w:tc>
        <w:tc>
          <w:tcPr>
            <w:tcW w:w="873" w:type="dxa"/>
            <w:tcBorders>
              <w:top w:val="single" w:sz="4" w:space="0" w:color="8EA9DB"/>
              <w:left w:val="nil"/>
              <w:bottom w:val="single" w:sz="4" w:space="0" w:color="8EA9DB"/>
              <w:right w:val="nil"/>
            </w:tcBorders>
            <w:shd w:val="clear" w:color="000000" w:fill="B4C6E7"/>
            <w:vAlign w:val="center"/>
            <w:hideMark/>
          </w:tcPr>
          <w:p w14:paraId="4B0E43C0" w14:textId="77777777" w:rsidR="007F5EF6" w:rsidRPr="00E75A99" w:rsidRDefault="007F5EF6" w:rsidP="007F5EF6">
            <w:pPr>
              <w:spacing w:after="0"/>
              <w:rPr>
                <w:rFonts w:ascii="Arial Narrow" w:eastAsia="Times New Roman" w:hAnsi="Arial Narrow" w:cs="Arial"/>
                <w:b/>
                <w:bCs/>
                <w:color w:val="000000"/>
                <w:sz w:val="16"/>
                <w:szCs w:val="16"/>
                <w:lang w:val="en-US"/>
              </w:rPr>
            </w:pPr>
            <w:r w:rsidRPr="00E75A99">
              <w:rPr>
                <w:rFonts w:ascii="Arial Narrow" w:eastAsia="Times New Roman" w:hAnsi="Arial Narrow" w:cs="Arial"/>
                <w:b/>
                <w:bCs/>
                <w:color w:val="000000"/>
                <w:sz w:val="16"/>
                <w:szCs w:val="16"/>
                <w:lang w:val="en-US"/>
              </w:rPr>
              <w:t xml:space="preserve"> 2022/23</w:t>
            </w:r>
          </w:p>
        </w:tc>
        <w:tc>
          <w:tcPr>
            <w:tcW w:w="946" w:type="dxa"/>
            <w:tcBorders>
              <w:top w:val="single" w:sz="4" w:space="0" w:color="8EA9DB"/>
              <w:left w:val="nil"/>
              <w:bottom w:val="single" w:sz="4" w:space="0" w:color="8EA9DB"/>
              <w:right w:val="nil"/>
            </w:tcBorders>
            <w:shd w:val="clear" w:color="000000" w:fill="B4C6E7"/>
            <w:vAlign w:val="center"/>
            <w:hideMark/>
          </w:tcPr>
          <w:p w14:paraId="7D4A06FF" w14:textId="77777777" w:rsidR="007F5EF6" w:rsidRPr="00E75A99" w:rsidRDefault="007F5EF6" w:rsidP="007F5EF6">
            <w:pPr>
              <w:spacing w:after="0"/>
              <w:rPr>
                <w:rFonts w:ascii="Arial Narrow" w:eastAsia="Times New Roman" w:hAnsi="Arial Narrow" w:cs="Arial"/>
                <w:b/>
                <w:bCs/>
                <w:color w:val="000000"/>
                <w:sz w:val="16"/>
                <w:szCs w:val="16"/>
                <w:lang w:val="en-US"/>
              </w:rPr>
            </w:pPr>
            <w:r w:rsidRPr="00E75A99">
              <w:rPr>
                <w:rFonts w:ascii="Arial Narrow" w:eastAsia="Times New Roman" w:hAnsi="Arial Narrow" w:cs="Arial"/>
                <w:b/>
                <w:bCs/>
                <w:color w:val="000000"/>
                <w:sz w:val="16"/>
                <w:szCs w:val="16"/>
                <w:lang w:val="en-US"/>
              </w:rPr>
              <w:t xml:space="preserve"> 2023/24</w:t>
            </w:r>
          </w:p>
        </w:tc>
        <w:tc>
          <w:tcPr>
            <w:tcW w:w="946" w:type="dxa"/>
            <w:tcBorders>
              <w:top w:val="single" w:sz="4" w:space="0" w:color="8EA9DB"/>
              <w:left w:val="nil"/>
              <w:bottom w:val="single" w:sz="4" w:space="0" w:color="8EA9DB"/>
              <w:right w:val="nil"/>
            </w:tcBorders>
            <w:shd w:val="clear" w:color="000000" w:fill="B4C6E7"/>
            <w:vAlign w:val="center"/>
            <w:hideMark/>
          </w:tcPr>
          <w:p w14:paraId="1BFB5435" w14:textId="77777777" w:rsidR="007F5EF6" w:rsidRPr="00E75A99" w:rsidRDefault="007F5EF6" w:rsidP="007F5EF6">
            <w:pPr>
              <w:spacing w:after="0"/>
              <w:rPr>
                <w:rFonts w:ascii="Arial Narrow" w:eastAsia="Times New Roman" w:hAnsi="Arial Narrow" w:cs="Arial"/>
                <w:b/>
                <w:bCs/>
                <w:color w:val="000000"/>
                <w:sz w:val="16"/>
                <w:szCs w:val="16"/>
                <w:lang w:val="en-US"/>
              </w:rPr>
            </w:pPr>
            <w:r w:rsidRPr="00E75A99">
              <w:rPr>
                <w:rFonts w:ascii="Arial Narrow" w:eastAsia="Times New Roman" w:hAnsi="Arial Narrow" w:cs="Arial"/>
                <w:b/>
                <w:bCs/>
                <w:color w:val="000000"/>
                <w:sz w:val="16"/>
                <w:szCs w:val="16"/>
                <w:lang w:val="en-US"/>
              </w:rPr>
              <w:t xml:space="preserve"> 2024/25</w:t>
            </w:r>
          </w:p>
        </w:tc>
        <w:tc>
          <w:tcPr>
            <w:tcW w:w="873" w:type="dxa"/>
            <w:tcBorders>
              <w:top w:val="single" w:sz="4" w:space="0" w:color="8EA9DB"/>
              <w:left w:val="nil"/>
              <w:bottom w:val="single" w:sz="4" w:space="0" w:color="8EA9DB"/>
              <w:right w:val="nil"/>
            </w:tcBorders>
            <w:shd w:val="clear" w:color="000000" w:fill="B4C6E7"/>
            <w:vAlign w:val="center"/>
            <w:hideMark/>
          </w:tcPr>
          <w:p w14:paraId="13DA3A91" w14:textId="77777777" w:rsidR="007F5EF6" w:rsidRPr="00E75A99" w:rsidRDefault="007F5EF6" w:rsidP="007F5EF6">
            <w:pPr>
              <w:spacing w:after="0"/>
              <w:rPr>
                <w:rFonts w:ascii="Arial Narrow" w:eastAsia="Times New Roman" w:hAnsi="Arial Narrow" w:cs="Arial"/>
                <w:b/>
                <w:bCs/>
                <w:color w:val="000000"/>
                <w:sz w:val="16"/>
                <w:szCs w:val="16"/>
                <w:lang w:val="en-US"/>
              </w:rPr>
            </w:pPr>
            <w:r w:rsidRPr="00E75A99">
              <w:rPr>
                <w:rFonts w:ascii="Arial Narrow" w:eastAsia="Times New Roman" w:hAnsi="Arial Narrow" w:cs="Arial"/>
                <w:b/>
                <w:bCs/>
                <w:color w:val="000000"/>
                <w:sz w:val="16"/>
                <w:szCs w:val="16"/>
                <w:lang w:val="en-US"/>
              </w:rPr>
              <w:t xml:space="preserve"> 2025/26</w:t>
            </w:r>
          </w:p>
        </w:tc>
        <w:tc>
          <w:tcPr>
            <w:tcW w:w="873" w:type="dxa"/>
            <w:tcBorders>
              <w:top w:val="single" w:sz="4" w:space="0" w:color="8EA9DB"/>
              <w:left w:val="nil"/>
              <w:bottom w:val="single" w:sz="4" w:space="0" w:color="8EA9DB"/>
              <w:right w:val="nil"/>
            </w:tcBorders>
            <w:shd w:val="clear" w:color="000000" w:fill="B4C6E7"/>
            <w:vAlign w:val="center"/>
            <w:hideMark/>
          </w:tcPr>
          <w:p w14:paraId="360580D4" w14:textId="77777777" w:rsidR="007F5EF6" w:rsidRPr="00E75A99" w:rsidRDefault="007F5EF6" w:rsidP="007F5EF6">
            <w:pPr>
              <w:spacing w:after="0"/>
              <w:rPr>
                <w:rFonts w:ascii="Arial Narrow" w:eastAsia="Times New Roman" w:hAnsi="Arial Narrow" w:cs="Arial"/>
                <w:b/>
                <w:bCs/>
                <w:color w:val="000000"/>
                <w:sz w:val="16"/>
                <w:szCs w:val="16"/>
                <w:lang w:val="en-US"/>
              </w:rPr>
            </w:pPr>
            <w:r w:rsidRPr="00E75A99">
              <w:rPr>
                <w:rFonts w:ascii="Arial Narrow" w:eastAsia="Times New Roman" w:hAnsi="Arial Narrow" w:cs="Arial"/>
                <w:b/>
                <w:bCs/>
                <w:color w:val="000000"/>
                <w:sz w:val="16"/>
                <w:szCs w:val="16"/>
                <w:lang w:val="en-US"/>
              </w:rPr>
              <w:t xml:space="preserve"> 2026/27</w:t>
            </w:r>
          </w:p>
        </w:tc>
        <w:tc>
          <w:tcPr>
            <w:tcW w:w="873" w:type="dxa"/>
            <w:tcBorders>
              <w:top w:val="single" w:sz="4" w:space="0" w:color="8EA9DB"/>
              <w:left w:val="nil"/>
              <w:bottom w:val="single" w:sz="4" w:space="0" w:color="8EA9DB"/>
              <w:right w:val="nil"/>
            </w:tcBorders>
            <w:shd w:val="clear" w:color="000000" w:fill="B4C6E7"/>
            <w:vAlign w:val="center"/>
            <w:hideMark/>
          </w:tcPr>
          <w:p w14:paraId="0C2C08AE" w14:textId="77777777" w:rsidR="007F5EF6" w:rsidRPr="00E75A99" w:rsidRDefault="007F5EF6" w:rsidP="007F5EF6">
            <w:pPr>
              <w:spacing w:after="0"/>
              <w:rPr>
                <w:rFonts w:ascii="Arial Narrow" w:eastAsia="Times New Roman" w:hAnsi="Arial Narrow" w:cs="Arial"/>
                <w:b/>
                <w:bCs/>
                <w:color w:val="000000"/>
                <w:sz w:val="16"/>
                <w:szCs w:val="16"/>
                <w:lang w:val="en-US"/>
              </w:rPr>
            </w:pPr>
            <w:r w:rsidRPr="00E75A99">
              <w:rPr>
                <w:rFonts w:ascii="Arial Narrow" w:eastAsia="Times New Roman" w:hAnsi="Arial Narrow" w:cs="Arial"/>
                <w:b/>
                <w:bCs/>
                <w:color w:val="000000"/>
                <w:sz w:val="16"/>
                <w:szCs w:val="16"/>
                <w:lang w:val="en-US"/>
              </w:rPr>
              <w:t xml:space="preserve"> 2027/28</w:t>
            </w:r>
          </w:p>
        </w:tc>
        <w:tc>
          <w:tcPr>
            <w:tcW w:w="873" w:type="dxa"/>
            <w:tcBorders>
              <w:top w:val="single" w:sz="4" w:space="0" w:color="8EA9DB"/>
              <w:left w:val="nil"/>
              <w:bottom w:val="single" w:sz="4" w:space="0" w:color="8EA9DB"/>
              <w:right w:val="nil"/>
            </w:tcBorders>
            <w:shd w:val="clear" w:color="000000" w:fill="B4C6E7"/>
            <w:vAlign w:val="center"/>
            <w:hideMark/>
          </w:tcPr>
          <w:p w14:paraId="1055AF84" w14:textId="77777777" w:rsidR="007F5EF6" w:rsidRPr="00E75A99" w:rsidRDefault="007F5EF6" w:rsidP="007F5EF6">
            <w:pPr>
              <w:spacing w:after="0"/>
              <w:rPr>
                <w:rFonts w:ascii="Arial Narrow" w:eastAsia="Times New Roman" w:hAnsi="Arial Narrow" w:cs="Arial"/>
                <w:b/>
                <w:bCs/>
                <w:color w:val="000000"/>
                <w:sz w:val="16"/>
                <w:szCs w:val="16"/>
                <w:lang w:val="en-US"/>
              </w:rPr>
            </w:pPr>
            <w:r w:rsidRPr="00E75A99">
              <w:rPr>
                <w:rFonts w:ascii="Arial Narrow" w:eastAsia="Times New Roman" w:hAnsi="Arial Narrow" w:cs="Arial"/>
                <w:b/>
                <w:bCs/>
                <w:color w:val="000000"/>
                <w:sz w:val="16"/>
                <w:szCs w:val="16"/>
                <w:lang w:val="en-US"/>
              </w:rPr>
              <w:t xml:space="preserve"> 2028/29</w:t>
            </w:r>
          </w:p>
        </w:tc>
        <w:tc>
          <w:tcPr>
            <w:tcW w:w="873" w:type="dxa"/>
            <w:tcBorders>
              <w:top w:val="single" w:sz="4" w:space="0" w:color="8EA9DB"/>
              <w:left w:val="nil"/>
              <w:bottom w:val="single" w:sz="4" w:space="0" w:color="8EA9DB"/>
              <w:right w:val="nil"/>
            </w:tcBorders>
            <w:shd w:val="clear" w:color="000000" w:fill="B4C6E7"/>
            <w:vAlign w:val="center"/>
            <w:hideMark/>
          </w:tcPr>
          <w:p w14:paraId="423B0630" w14:textId="77777777" w:rsidR="007F5EF6" w:rsidRPr="00E75A99" w:rsidRDefault="007F5EF6" w:rsidP="007F5EF6">
            <w:pPr>
              <w:spacing w:after="0"/>
              <w:rPr>
                <w:rFonts w:ascii="Arial Narrow" w:eastAsia="Times New Roman" w:hAnsi="Arial Narrow" w:cs="Arial"/>
                <w:b/>
                <w:bCs/>
                <w:color w:val="000000"/>
                <w:sz w:val="16"/>
                <w:szCs w:val="16"/>
                <w:lang w:val="en-US"/>
              </w:rPr>
            </w:pPr>
            <w:r w:rsidRPr="00E75A99">
              <w:rPr>
                <w:rFonts w:ascii="Arial Narrow" w:eastAsia="Times New Roman" w:hAnsi="Arial Narrow" w:cs="Arial"/>
                <w:b/>
                <w:bCs/>
                <w:color w:val="000000"/>
                <w:sz w:val="16"/>
                <w:szCs w:val="16"/>
                <w:lang w:val="en-US"/>
              </w:rPr>
              <w:t xml:space="preserve"> 2029/30</w:t>
            </w:r>
          </w:p>
        </w:tc>
        <w:tc>
          <w:tcPr>
            <w:tcW w:w="873" w:type="dxa"/>
            <w:tcBorders>
              <w:top w:val="single" w:sz="4" w:space="0" w:color="8EA9DB"/>
              <w:left w:val="nil"/>
              <w:bottom w:val="single" w:sz="4" w:space="0" w:color="8EA9DB"/>
              <w:right w:val="nil"/>
            </w:tcBorders>
            <w:shd w:val="clear" w:color="000000" w:fill="B4C6E7"/>
            <w:vAlign w:val="center"/>
            <w:hideMark/>
          </w:tcPr>
          <w:p w14:paraId="6D6931DB" w14:textId="77777777" w:rsidR="007F5EF6" w:rsidRPr="00E75A99" w:rsidRDefault="007F5EF6" w:rsidP="007F5EF6">
            <w:pPr>
              <w:spacing w:after="0"/>
              <w:rPr>
                <w:rFonts w:ascii="Arial Narrow" w:eastAsia="Times New Roman" w:hAnsi="Arial Narrow" w:cs="Arial"/>
                <w:b/>
                <w:bCs/>
                <w:color w:val="000000"/>
                <w:sz w:val="16"/>
                <w:szCs w:val="16"/>
                <w:lang w:val="en-US"/>
              </w:rPr>
            </w:pPr>
            <w:r w:rsidRPr="00E75A99">
              <w:rPr>
                <w:rFonts w:ascii="Arial Narrow" w:eastAsia="Times New Roman" w:hAnsi="Arial Narrow" w:cs="Arial"/>
                <w:b/>
                <w:bCs/>
                <w:color w:val="000000"/>
                <w:sz w:val="16"/>
                <w:szCs w:val="16"/>
                <w:lang w:val="en-US"/>
              </w:rPr>
              <w:t xml:space="preserve"> 2030/31</w:t>
            </w:r>
          </w:p>
        </w:tc>
        <w:tc>
          <w:tcPr>
            <w:tcW w:w="946" w:type="dxa"/>
            <w:tcBorders>
              <w:top w:val="single" w:sz="4" w:space="0" w:color="8EA9DB"/>
              <w:left w:val="nil"/>
              <w:bottom w:val="single" w:sz="4" w:space="0" w:color="8EA9DB"/>
              <w:right w:val="single" w:sz="4" w:space="0" w:color="8EA9DB"/>
            </w:tcBorders>
            <w:shd w:val="clear" w:color="000000" w:fill="B4C6E7"/>
            <w:vAlign w:val="center"/>
            <w:hideMark/>
          </w:tcPr>
          <w:p w14:paraId="77AA9744" w14:textId="77777777" w:rsidR="007F5EF6" w:rsidRPr="00E75A99" w:rsidRDefault="007F5EF6" w:rsidP="007F5EF6">
            <w:pPr>
              <w:spacing w:after="0"/>
              <w:rPr>
                <w:rFonts w:ascii="Arial Narrow" w:eastAsia="Times New Roman" w:hAnsi="Arial Narrow" w:cs="Arial"/>
                <w:b/>
                <w:bCs/>
                <w:color w:val="000000"/>
                <w:sz w:val="16"/>
                <w:szCs w:val="16"/>
                <w:lang w:val="en-US"/>
              </w:rPr>
            </w:pPr>
            <w:r w:rsidRPr="00E75A99">
              <w:rPr>
                <w:rFonts w:ascii="Arial Narrow" w:eastAsia="Times New Roman" w:hAnsi="Arial Narrow" w:cs="Arial"/>
                <w:b/>
                <w:bCs/>
                <w:color w:val="000000"/>
                <w:sz w:val="16"/>
                <w:szCs w:val="16"/>
                <w:lang w:val="en-US"/>
              </w:rPr>
              <w:t>Total Cost 10 Years</w:t>
            </w:r>
          </w:p>
        </w:tc>
      </w:tr>
      <w:tr w:rsidR="003C767A" w:rsidRPr="009C7DBB" w14:paraId="6003C21A" w14:textId="77777777" w:rsidTr="00E75A99">
        <w:trPr>
          <w:trHeight w:val="350"/>
        </w:trPr>
        <w:tc>
          <w:tcPr>
            <w:tcW w:w="1034" w:type="dxa"/>
            <w:tcBorders>
              <w:top w:val="single" w:sz="4" w:space="0" w:color="8EA9DB"/>
              <w:left w:val="single" w:sz="4" w:space="0" w:color="8EA9DB"/>
              <w:bottom w:val="single" w:sz="4" w:space="0" w:color="8EA9DB"/>
              <w:right w:val="nil"/>
            </w:tcBorders>
            <w:shd w:val="clear" w:color="D9E1F2" w:fill="D9E1F2"/>
            <w:vAlign w:val="center"/>
            <w:hideMark/>
          </w:tcPr>
          <w:p w14:paraId="70FFADDB" w14:textId="77777777" w:rsidR="003C767A" w:rsidRPr="007F5EF6" w:rsidRDefault="003C767A" w:rsidP="003C767A">
            <w:pPr>
              <w:spacing w:after="0"/>
              <w:rPr>
                <w:rFonts w:ascii="Arial Narrow" w:eastAsia="Times New Roman" w:hAnsi="Arial Narrow" w:cs="Arial"/>
                <w:color w:val="000000"/>
                <w:sz w:val="14"/>
                <w:szCs w:val="14"/>
                <w:lang w:val="en-US"/>
              </w:rPr>
            </w:pPr>
            <w:r w:rsidRPr="007F5EF6">
              <w:rPr>
                <w:rFonts w:ascii="Arial Narrow" w:eastAsia="Times New Roman" w:hAnsi="Arial Narrow" w:cs="Arial"/>
                <w:color w:val="000000"/>
                <w:sz w:val="14"/>
                <w:szCs w:val="14"/>
                <w:lang w:val="en-US"/>
              </w:rPr>
              <w:t>OPEX Operations and Maintenance</w:t>
            </w:r>
          </w:p>
        </w:tc>
        <w:tc>
          <w:tcPr>
            <w:tcW w:w="873" w:type="dxa"/>
            <w:tcBorders>
              <w:top w:val="nil"/>
              <w:left w:val="nil"/>
              <w:bottom w:val="single" w:sz="8" w:space="0" w:color="8EA9DB"/>
              <w:right w:val="nil"/>
            </w:tcBorders>
            <w:shd w:val="clear" w:color="000000" w:fill="D9E1F2"/>
            <w:noWrap/>
            <w:vAlign w:val="center"/>
            <w:hideMark/>
          </w:tcPr>
          <w:p w14:paraId="1BBDA2E5" w14:textId="7484446E"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1,141,859 </w:t>
            </w:r>
          </w:p>
        </w:tc>
        <w:tc>
          <w:tcPr>
            <w:tcW w:w="873" w:type="dxa"/>
            <w:tcBorders>
              <w:top w:val="nil"/>
              <w:left w:val="nil"/>
              <w:bottom w:val="single" w:sz="8" w:space="0" w:color="8EA9DB"/>
              <w:right w:val="nil"/>
            </w:tcBorders>
            <w:shd w:val="clear" w:color="000000" w:fill="D9E1F2"/>
            <w:noWrap/>
            <w:vAlign w:val="center"/>
            <w:hideMark/>
          </w:tcPr>
          <w:p w14:paraId="551EFA3D" w14:textId="11423928"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1,176,590 </w:t>
            </w:r>
          </w:p>
        </w:tc>
        <w:tc>
          <w:tcPr>
            <w:tcW w:w="946" w:type="dxa"/>
            <w:tcBorders>
              <w:top w:val="nil"/>
              <w:left w:val="nil"/>
              <w:bottom w:val="single" w:sz="8" w:space="0" w:color="8EA9DB"/>
              <w:right w:val="nil"/>
            </w:tcBorders>
            <w:shd w:val="clear" w:color="000000" w:fill="D9E1F2"/>
            <w:noWrap/>
            <w:vAlign w:val="center"/>
            <w:hideMark/>
          </w:tcPr>
          <w:p w14:paraId="2072E834" w14:textId="34977D7D"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1,220,488 </w:t>
            </w:r>
          </w:p>
        </w:tc>
        <w:tc>
          <w:tcPr>
            <w:tcW w:w="946" w:type="dxa"/>
            <w:tcBorders>
              <w:top w:val="nil"/>
              <w:left w:val="nil"/>
              <w:bottom w:val="single" w:sz="8" w:space="0" w:color="8EA9DB"/>
              <w:right w:val="nil"/>
            </w:tcBorders>
            <w:shd w:val="clear" w:color="000000" w:fill="D9E1F2"/>
            <w:noWrap/>
            <w:vAlign w:val="center"/>
            <w:hideMark/>
          </w:tcPr>
          <w:p w14:paraId="7342D7E6" w14:textId="32B5E29A"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1,292,601 </w:t>
            </w:r>
          </w:p>
        </w:tc>
        <w:tc>
          <w:tcPr>
            <w:tcW w:w="873" w:type="dxa"/>
            <w:tcBorders>
              <w:top w:val="nil"/>
              <w:left w:val="nil"/>
              <w:bottom w:val="single" w:sz="8" w:space="0" w:color="8EA9DB"/>
              <w:right w:val="nil"/>
            </w:tcBorders>
            <w:shd w:val="clear" w:color="000000" w:fill="D9E1F2"/>
            <w:noWrap/>
            <w:vAlign w:val="center"/>
            <w:hideMark/>
          </w:tcPr>
          <w:p w14:paraId="6661778E" w14:textId="06C2FEA6"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1,744,470 </w:t>
            </w:r>
          </w:p>
        </w:tc>
        <w:tc>
          <w:tcPr>
            <w:tcW w:w="873" w:type="dxa"/>
            <w:tcBorders>
              <w:top w:val="nil"/>
              <w:left w:val="nil"/>
              <w:bottom w:val="single" w:sz="8" w:space="0" w:color="8EA9DB"/>
              <w:right w:val="nil"/>
            </w:tcBorders>
            <w:shd w:val="clear" w:color="000000" w:fill="D9E1F2"/>
            <w:noWrap/>
            <w:vAlign w:val="center"/>
            <w:hideMark/>
          </w:tcPr>
          <w:p w14:paraId="44347D18" w14:textId="01AFCB79"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1,801,051 </w:t>
            </w:r>
          </w:p>
        </w:tc>
        <w:tc>
          <w:tcPr>
            <w:tcW w:w="873" w:type="dxa"/>
            <w:tcBorders>
              <w:top w:val="nil"/>
              <w:left w:val="nil"/>
              <w:bottom w:val="single" w:sz="8" w:space="0" w:color="8EA9DB"/>
              <w:right w:val="nil"/>
            </w:tcBorders>
            <w:shd w:val="clear" w:color="000000" w:fill="D9E1F2"/>
            <w:noWrap/>
            <w:vAlign w:val="center"/>
            <w:hideMark/>
          </w:tcPr>
          <w:p w14:paraId="2CAFDAE3" w14:textId="501D9807"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2,094,501 </w:t>
            </w:r>
          </w:p>
        </w:tc>
        <w:tc>
          <w:tcPr>
            <w:tcW w:w="873" w:type="dxa"/>
            <w:tcBorders>
              <w:top w:val="nil"/>
              <w:left w:val="nil"/>
              <w:bottom w:val="single" w:sz="8" w:space="0" w:color="8EA9DB"/>
              <w:right w:val="nil"/>
            </w:tcBorders>
            <w:shd w:val="clear" w:color="000000" w:fill="D9E1F2"/>
            <w:noWrap/>
            <w:vAlign w:val="center"/>
            <w:hideMark/>
          </w:tcPr>
          <w:p w14:paraId="716CEFC8" w14:textId="1A5E31CB"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2,125,908 </w:t>
            </w:r>
          </w:p>
        </w:tc>
        <w:tc>
          <w:tcPr>
            <w:tcW w:w="873" w:type="dxa"/>
            <w:tcBorders>
              <w:top w:val="nil"/>
              <w:left w:val="nil"/>
              <w:bottom w:val="single" w:sz="8" w:space="0" w:color="8EA9DB"/>
              <w:right w:val="nil"/>
            </w:tcBorders>
            <w:shd w:val="clear" w:color="000000" w:fill="D9E1F2"/>
            <w:noWrap/>
            <w:vAlign w:val="center"/>
            <w:hideMark/>
          </w:tcPr>
          <w:p w14:paraId="7B37CA22" w14:textId="2AA8FCC8"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2,167,510 </w:t>
            </w:r>
          </w:p>
        </w:tc>
        <w:tc>
          <w:tcPr>
            <w:tcW w:w="873" w:type="dxa"/>
            <w:tcBorders>
              <w:top w:val="nil"/>
              <w:left w:val="nil"/>
              <w:bottom w:val="single" w:sz="8" w:space="0" w:color="8EA9DB"/>
              <w:right w:val="nil"/>
            </w:tcBorders>
            <w:shd w:val="clear" w:color="000000" w:fill="D9E1F2"/>
            <w:noWrap/>
            <w:vAlign w:val="center"/>
            <w:hideMark/>
          </w:tcPr>
          <w:p w14:paraId="26526B92" w14:textId="2FF65BCD"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2,345,851 </w:t>
            </w:r>
          </w:p>
        </w:tc>
        <w:tc>
          <w:tcPr>
            <w:tcW w:w="946" w:type="dxa"/>
            <w:tcBorders>
              <w:top w:val="nil"/>
              <w:left w:val="nil"/>
              <w:bottom w:val="single" w:sz="8" w:space="0" w:color="8EA9DB"/>
              <w:right w:val="single" w:sz="8" w:space="0" w:color="8EA9DB"/>
            </w:tcBorders>
            <w:shd w:val="clear" w:color="000000" w:fill="D9E1F2"/>
            <w:noWrap/>
            <w:vAlign w:val="center"/>
            <w:hideMark/>
          </w:tcPr>
          <w:p w14:paraId="42F58533" w14:textId="192C8478" w:rsidR="003C767A" w:rsidRPr="00E75A99" w:rsidRDefault="003C767A" w:rsidP="003C767A">
            <w:pPr>
              <w:spacing w:after="0"/>
              <w:jc w:val="center"/>
              <w:rPr>
                <w:rFonts w:ascii="Arial Narrow" w:eastAsia="Times New Roman" w:hAnsi="Arial Narrow" w:cs="Arial"/>
                <w:b/>
                <w:bCs/>
                <w:color w:val="000000"/>
                <w:sz w:val="16"/>
                <w:szCs w:val="16"/>
                <w:lang w:val="en-US"/>
              </w:rPr>
            </w:pPr>
            <w:r>
              <w:rPr>
                <w:rFonts w:ascii="Arial Narrow" w:hAnsi="Arial Narrow" w:cs="Arial"/>
                <w:b/>
                <w:bCs/>
                <w:color w:val="404040"/>
                <w:sz w:val="16"/>
                <w:szCs w:val="16"/>
              </w:rPr>
              <w:t xml:space="preserve">17,110,831 </w:t>
            </w:r>
          </w:p>
        </w:tc>
      </w:tr>
      <w:tr w:rsidR="003C767A" w:rsidRPr="009C7DBB" w14:paraId="35DEA314" w14:textId="77777777" w:rsidTr="00E75A99">
        <w:trPr>
          <w:trHeight w:val="350"/>
        </w:trPr>
        <w:tc>
          <w:tcPr>
            <w:tcW w:w="1034" w:type="dxa"/>
            <w:tcBorders>
              <w:top w:val="single" w:sz="4" w:space="0" w:color="8EA9DB"/>
              <w:left w:val="single" w:sz="4" w:space="0" w:color="8EA9DB"/>
              <w:bottom w:val="single" w:sz="4" w:space="0" w:color="8EA9DB"/>
              <w:right w:val="nil"/>
            </w:tcBorders>
            <w:shd w:val="clear" w:color="auto" w:fill="auto"/>
            <w:vAlign w:val="center"/>
            <w:hideMark/>
          </w:tcPr>
          <w:p w14:paraId="0B3A51B7" w14:textId="77777777" w:rsidR="003C767A" w:rsidRPr="007F5EF6" w:rsidRDefault="003C767A" w:rsidP="003C767A">
            <w:pPr>
              <w:spacing w:after="0"/>
              <w:rPr>
                <w:rFonts w:ascii="Arial Narrow" w:eastAsia="Times New Roman" w:hAnsi="Arial Narrow" w:cs="Arial"/>
                <w:color w:val="000000"/>
                <w:sz w:val="14"/>
                <w:szCs w:val="14"/>
                <w:lang w:val="en-US"/>
              </w:rPr>
            </w:pPr>
            <w:r w:rsidRPr="007F5EF6">
              <w:rPr>
                <w:rFonts w:ascii="Arial Narrow" w:eastAsia="Times New Roman" w:hAnsi="Arial Narrow" w:cs="Arial"/>
                <w:color w:val="000000"/>
                <w:sz w:val="14"/>
                <w:szCs w:val="14"/>
                <w:lang w:val="en-US"/>
              </w:rPr>
              <w:t>CAPEX Renewals &amp; Improvements</w:t>
            </w:r>
          </w:p>
        </w:tc>
        <w:tc>
          <w:tcPr>
            <w:tcW w:w="873" w:type="dxa"/>
            <w:tcBorders>
              <w:top w:val="nil"/>
              <w:left w:val="nil"/>
              <w:bottom w:val="single" w:sz="8" w:space="0" w:color="8EA9DB"/>
              <w:right w:val="nil"/>
            </w:tcBorders>
            <w:shd w:val="clear" w:color="auto" w:fill="auto"/>
            <w:noWrap/>
            <w:vAlign w:val="center"/>
            <w:hideMark/>
          </w:tcPr>
          <w:p w14:paraId="575D8D08" w14:textId="5BE29D86"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213,000 </w:t>
            </w:r>
          </w:p>
        </w:tc>
        <w:tc>
          <w:tcPr>
            <w:tcW w:w="873" w:type="dxa"/>
            <w:tcBorders>
              <w:top w:val="nil"/>
              <w:left w:val="nil"/>
              <w:bottom w:val="single" w:sz="8" w:space="0" w:color="8EA9DB"/>
              <w:right w:val="nil"/>
            </w:tcBorders>
            <w:shd w:val="clear" w:color="auto" w:fill="auto"/>
            <w:noWrap/>
            <w:vAlign w:val="center"/>
            <w:hideMark/>
          </w:tcPr>
          <w:p w14:paraId="3AF8448C" w14:textId="1FC204C9"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453,000 </w:t>
            </w:r>
          </w:p>
        </w:tc>
        <w:tc>
          <w:tcPr>
            <w:tcW w:w="946" w:type="dxa"/>
            <w:tcBorders>
              <w:top w:val="nil"/>
              <w:left w:val="nil"/>
              <w:bottom w:val="single" w:sz="8" w:space="0" w:color="8EA9DB"/>
              <w:right w:val="nil"/>
            </w:tcBorders>
            <w:shd w:val="clear" w:color="auto" w:fill="auto"/>
            <w:noWrap/>
            <w:vAlign w:val="center"/>
            <w:hideMark/>
          </w:tcPr>
          <w:p w14:paraId="616A8420" w14:textId="713E4418"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11,576,807 </w:t>
            </w:r>
          </w:p>
        </w:tc>
        <w:tc>
          <w:tcPr>
            <w:tcW w:w="946" w:type="dxa"/>
            <w:tcBorders>
              <w:top w:val="nil"/>
              <w:left w:val="nil"/>
              <w:bottom w:val="single" w:sz="8" w:space="0" w:color="8EA9DB"/>
              <w:right w:val="nil"/>
            </w:tcBorders>
            <w:shd w:val="clear" w:color="auto" w:fill="auto"/>
            <w:noWrap/>
            <w:vAlign w:val="center"/>
            <w:hideMark/>
          </w:tcPr>
          <w:p w14:paraId="4E5BB496" w14:textId="7CC74BF2"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13,097,807 </w:t>
            </w:r>
          </w:p>
        </w:tc>
        <w:tc>
          <w:tcPr>
            <w:tcW w:w="873" w:type="dxa"/>
            <w:tcBorders>
              <w:top w:val="nil"/>
              <w:left w:val="nil"/>
              <w:bottom w:val="single" w:sz="8" w:space="0" w:color="8EA9DB"/>
              <w:right w:val="nil"/>
            </w:tcBorders>
            <w:shd w:val="clear" w:color="auto" w:fill="auto"/>
            <w:noWrap/>
            <w:vAlign w:val="center"/>
            <w:hideMark/>
          </w:tcPr>
          <w:p w14:paraId="2F2BCD16" w14:textId="04B96D3E"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5,358,030 </w:t>
            </w:r>
          </w:p>
        </w:tc>
        <w:tc>
          <w:tcPr>
            <w:tcW w:w="873" w:type="dxa"/>
            <w:tcBorders>
              <w:top w:val="nil"/>
              <w:left w:val="nil"/>
              <w:bottom w:val="single" w:sz="8" w:space="0" w:color="8EA9DB"/>
              <w:right w:val="nil"/>
            </w:tcBorders>
            <w:shd w:val="clear" w:color="auto" w:fill="auto"/>
            <w:noWrap/>
            <w:vAlign w:val="center"/>
            <w:hideMark/>
          </w:tcPr>
          <w:p w14:paraId="3E67A2BA" w14:textId="58A08D68"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4,489,030 </w:t>
            </w:r>
          </w:p>
        </w:tc>
        <w:tc>
          <w:tcPr>
            <w:tcW w:w="873" w:type="dxa"/>
            <w:tcBorders>
              <w:top w:val="nil"/>
              <w:left w:val="nil"/>
              <w:bottom w:val="single" w:sz="8" w:space="0" w:color="8EA9DB"/>
              <w:right w:val="nil"/>
            </w:tcBorders>
            <w:shd w:val="clear" w:color="auto" w:fill="auto"/>
            <w:noWrap/>
            <w:vAlign w:val="center"/>
            <w:hideMark/>
          </w:tcPr>
          <w:p w14:paraId="28DA9C54" w14:textId="225DBD3A"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1,138,000 </w:t>
            </w:r>
          </w:p>
        </w:tc>
        <w:tc>
          <w:tcPr>
            <w:tcW w:w="873" w:type="dxa"/>
            <w:tcBorders>
              <w:top w:val="nil"/>
              <w:left w:val="nil"/>
              <w:bottom w:val="single" w:sz="8" w:space="0" w:color="8EA9DB"/>
              <w:right w:val="nil"/>
            </w:tcBorders>
            <w:shd w:val="clear" w:color="auto" w:fill="auto"/>
            <w:noWrap/>
            <w:vAlign w:val="center"/>
            <w:hideMark/>
          </w:tcPr>
          <w:p w14:paraId="65AC056D" w14:textId="013129E0"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40,573 </w:t>
            </w:r>
          </w:p>
        </w:tc>
        <w:tc>
          <w:tcPr>
            <w:tcW w:w="873" w:type="dxa"/>
            <w:tcBorders>
              <w:top w:val="nil"/>
              <w:left w:val="nil"/>
              <w:bottom w:val="single" w:sz="8" w:space="0" w:color="8EA9DB"/>
              <w:right w:val="nil"/>
            </w:tcBorders>
            <w:shd w:val="clear" w:color="auto" w:fill="auto"/>
            <w:noWrap/>
            <w:vAlign w:val="center"/>
            <w:hideMark/>
          </w:tcPr>
          <w:p w14:paraId="1359084F" w14:textId="562014A5"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573,000 </w:t>
            </w:r>
          </w:p>
        </w:tc>
        <w:tc>
          <w:tcPr>
            <w:tcW w:w="873" w:type="dxa"/>
            <w:tcBorders>
              <w:top w:val="nil"/>
              <w:left w:val="nil"/>
              <w:bottom w:val="single" w:sz="8" w:space="0" w:color="8EA9DB"/>
              <w:right w:val="nil"/>
            </w:tcBorders>
            <w:shd w:val="clear" w:color="auto" w:fill="auto"/>
            <w:noWrap/>
            <w:vAlign w:val="center"/>
            <w:hideMark/>
          </w:tcPr>
          <w:p w14:paraId="59A06CC7" w14:textId="27C4E678" w:rsidR="003C767A" w:rsidRPr="00E75A99" w:rsidRDefault="003C767A" w:rsidP="003C767A">
            <w:pPr>
              <w:spacing w:after="0"/>
              <w:jc w:val="center"/>
              <w:rPr>
                <w:rFonts w:ascii="Arial Narrow" w:eastAsia="Times New Roman" w:hAnsi="Arial Narrow" w:cs="Arial"/>
                <w:color w:val="000000"/>
                <w:sz w:val="16"/>
                <w:szCs w:val="16"/>
                <w:lang w:val="en-US"/>
              </w:rPr>
            </w:pPr>
            <w:r>
              <w:rPr>
                <w:rFonts w:ascii="Arial Narrow" w:hAnsi="Arial Narrow" w:cs="Arial"/>
                <w:color w:val="404040"/>
                <w:sz w:val="16"/>
                <w:szCs w:val="16"/>
              </w:rPr>
              <w:t xml:space="preserve">573,000 </w:t>
            </w:r>
          </w:p>
        </w:tc>
        <w:tc>
          <w:tcPr>
            <w:tcW w:w="946" w:type="dxa"/>
            <w:tcBorders>
              <w:top w:val="nil"/>
              <w:left w:val="nil"/>
              <w:bottom w:val="single" w:sz="8" w:space="0" w:color="8EA9DB"/>
              <w:right w:val="single" w:sz="8" w:space="0" w:color="8EA9DB"/>
            </w:tcBorders>
            <w:shd w:val="clear" w:color="auto" w:fill="auto"/>
            <w:noWrap/>
            <w:vAlign w:val="center"/>
            <w:hideMark/>
          </w:tcPr>
          <w:p w14:paraId="7A7A0354" w14:textId="47CA5772" w:rsidR="003C767A" w:rsidRPr="00E75A99" w:rsidRDefault="003C767A" w:rsidP="003C767A">
            <w:pPr>
              <w:spacing w:after="0"/>
              <w:jc w:val="center"/>
              <w:rPr>
                <w:rFonts w:ascii="Arial Narrow" w:eastAsia="Times New Roman" w:hAnsi="Arial Narrow" w:cs="Arial"/>
                <w:b/>
                <w:bCs/>
                <w:color w:val="000000"/>
                <w:sz w:val="16"/>
                <w:szCs w:val="16"/>
                <w:lang w:val="en-US"/>
              </w:rPr>
            </w:pPr>
            <w:r>
              <w:rPr>
                <w:rFonts w:ascii="Arial Narrow" w:hAnsi="Arial Narrow" w:cs="Arial"/>
                <w:b/>
                <w:bCs/>
                <w:color w:val="404040"/>
                <w:sz w:val="16"/>
                <w:szCs w:val="16"/>
              </w:rPr>
              <w:t xml:space="preserve">37,512,247 </w:t>
            </w:r>
          </w:p>
        </w:tc>
      </w:tr>
      <w:tr w:rsidR="003C767A" w:rsidRPr="009C7DBB" w14:paraId="2B2C74FA" w14:textId="77777777" w:rsidTr="00E75A99">
        <w:trPr>
          <w:trHeight w:val="350"/>
        </w:trPr>
        <w:tc>
          <w:tcPr>
            <w:tcW w:w="1034" w:type="dxa"/>
            <w:tcBorders>
              <w:top w:val="single" w:sz="4" w:space="0" w:color="8EA9DB"/>
              <w:left w:val="single" w:sz="4" w:space="0" w:color="8EA9DB"/>
              <w:bottom w:val="single" w:sz="4" w:space="0" w:color="8EA9DB"/>
              <w:right w:val="nil"/>
            </w:tcBorders>
            <w:shd w:val="clear" w:color="D9E1F2" w:fill="D9E1F2"/>
            <w:vAlign w:val="center"/>
            <w:hideMark/>
          </w:tcPr>
          <w:p w14:paraId="39230FF5" w14:textId="77777777" w:rsidR="003C767A" w:rsidRPr="007F5EF6" w:rsidRDefault="003C767A" w:rsidP="003C767A">
            <w:pPr>
              <w:spacing w:after="0"/>
              <w:rPr>
                <w:rFonts w:ascii="Arial Narrow" w:eastAsia="Times New Roman" w:hAnsi="Arial Narrow" w:cs="Arial"/>
                <w:b/>
                <w:bCs/>
                <w:color w:val="000000"/>
                <w:sz w:val="14"/>
                <w:szCs w:val="14"/>
                <w:lang w:val="en-US"/>
              </w:rPr>
            </w:pPr>
            <w:r w:rsidRPr="007F5EF6">
              <w:rPr>
                <w:rFonts w:ascii="Arial Narrow" w:eastAsia="Times New Roman" w:hAnsi="Arial Narrow" w:cs="Arial"/>
                <w:b/>
                <w:bCs/>
                <w:color w:val="000000"/>
                <w:sz w:val="14"/>
                <w:szCs w:val="14"/>
                <w:lang w:val="en-US"/>
              </w:rPr>
              <w:t>Total</w:t>
            </w:r>
          </w:p>
        </w:tc>
        <w:tc>
          <w:tcPr>
            <w:tcW w:w="873" w:type="dxa"/>
            <w:tcBorders>
              <w:top w:val="nil"/>
              <w:left w:val="nil"/>
              <w:bottom w:val="single" w:sz="8" w:space="0" w:color="8EA9DB"/>
              <w:right w:val="nil"/>
            </w:tcBorders>
            <w:shd w:val="clear" w:color="000000" w:fill="D9E1F2"/>
            <w:noWrap/>
            <w:vAlign w:val="center"/>
            <w:hideMark/>
          </w:tcPr>
          <w:p w14:paraId="1127EDBE" w14:textId="38897FB0" w:rsidR="003C767A" w:rsidRPr="00E75A99" w:rsidRDefault="003C767A" w:rsidP="003C767A">
            <w:pPr>
              <w:spacing w:after="0"/>
              <w:jc w:val="center"/>
              <w:rPr>
                <w:rFonts w:ascii="Arial Narrow" w:eastAsia="Times New Roman" w:hAnsi="Arial Narrow" w:cs="Arial"/>
                <w:b/>
                <w:bCs/>
                <w:color w:val="000000"/>
                <w:sz w:val="16"/>
                <w:szCs w:val="16"/>
                <w:lang w:val="en-US"/>
              </w:rPr>
            </w:pPr>
            <w:r>
              <w:rPr>
                <w:rFonts w:ascii="Arial Narrow" w:hAnsi="Arial Narrow" w:cs="Arial"/>
                <w:b/>
                <w:bCs/>
                <w:color w:val="404040"/>
                <w:sz w:val="16"/>
                <w:szCs w:val="16"/>
              </w:rPr>
              <w:t xml:space="preserve">1,354,859 </w:t>
            </w:r>
          </w:p>
        </w:tc>
        <w:tc>
          <w:tcPr>
            <w:tcW w:w="873" w:type="dxa"/>
            <w:tcBorders>
              <w:top w:val="nil"/>
              <w:left w:val="nil"/>
              <w:bottom w:val="single" w:sz="8" w:space="0" w:color="8EA9DB"/>
              <w:right w:val="nil"/>
            </w:tcBorders>
            <w:shd w:val="clear" w:color="000000" w:fill="D9E1F2"/>
            <w:noWrap/>
            <w:vAlign w:val="center"/>
            <w:hideMark/>
          </w:tcPr>
          <w:p w14:paraId="43D84D4B" w14:textId="0DF46386" w:rsidR="003C767A" w:rsidRPr="00E75A99" w:rsidRDefault="003C767A" w:rsidP="003C767A">
            <w:pPr>
              <w:spacing w:after="0"/>
              <w:jc w:val="center"/>
              <w:rPr>
                <w:rFonts w:ascii="Arial Narrow" w:eastAsia="Times New Roman" w:hAnsi="Arial Narrow" w:cs="Arial"/>
                <w:b/>
                <w:bCs/>
                <w:color w:val="000000"/>
                <w:sz w:val="16"/>
                <w:szCs w:val="16"/>
                <w:lang w:val="en-US"/>
              </w:rPr>
            </w:pPr>
            <w:r>
              <w:rPr>
                <w:rFonts w:ascii="Arial Narrow" w:hAnsi="Arial Narrow" w:cs="Arial"/>
                <w:b/>
                <w:bCs/>
                <w:color w:val="404040"/>
                <w:sz w:val="16"/>
                <w:szCs w:val="16"/>
              </w:rPr>
              <w:t xml:space="preserve">1,629,590 </w:t>
            </w:r>
          </w:p>
        </w:tc>
        <w:tc>
          <w:tcPr>
            <w:tcW w:w="946" w:type="dxa"/>
            <w:tcBorders>
              <w:top w:val="nil"/>
              <w:left w:val="nil"/>
              <w:bottom w:val="single" w:sz="8" w:space="0" w:color="8EA9DB"/>
              <w:right w:val="nil"/>
            </w:tcBorders>
            <w:shd w:val="clear" w:color="000000" w:fill="D9E1F2"/>
            <w:noWrap/>
            <w:vAlign w:val="center"/>
            <w:hideMark/>
          </w:tcPr>
          <w:p w14:paraId="5C1A03B8" w14:textId="739AC453" w:rsidR="003C767A" w:rsidRPr="00E75A99" w:rsidRDefault="003C767A" w:rsidP="003C767A">
            <w:pPr>
              <w:spacing w:after="0"/>
              <w:jc w:val="center"/>
              <w:rPr>
                <w:rFonts w:ascii="Arial Narrow" w:eastAsia="Times New Roman" w:hAnsi="Arial Narrow" w:cs="Arial"/>
                <w:b/>
                <w:bCs/>
                <w:color w:val="000000"/>
                <w:sz w:val="16"/>
                <w:szCs w:val="16"/>
                <w:lang w:val="en-US"/>
              </w:rPr>
            </w:pPr>
            <w:r>
              <w:rPr>
                <w:rFonts w:ascii="Arial Narrow" w:hAnsi="Arial Narrow" w:cs="Arial"/>
                <w:b/>
                <w:bCs/>
                <w:color w:val="404040"/>
                <w:sz w:val="16"/>
                <w:szCs w:val="16"/>
              </w:rPr>
              <w:t xml:space="preserve">12,797,295 </w:t>
            </w:r>
          </w:p>
        </w:tc>
        <w:tc>
          <w:tcPr>
            <w:tcW w:w="946" w:type="dxa"/>
            <w:tcBorders>
              <w:top w:val="nil"/>
              <w:left w:val="nil"/>
              <w:bottom w:val="single" w:sz="8" w:space="0" w:color="8EA9DB"/>
              <w:right w:val="nil"/>
            </w:tcBorders>
            <w:shd w:val="clear" w:color="000000" w:fill="D9E1F2"/>
            <w:noWrap/>
            <w:vAlign w:val="center"/>
            <w:hideMark/>
          </w:tcPr>
          <w:p w14:paraId="6D0DA300" w14:textId="136A8A48" w:rsidR="003C767A" w:rsidRPr="00E75A99" w:rsidRDefault="003C767A" w:rsidP="003C767A">
            <w:pPr>
              <w:spacing w:after="0"/>
              <w:jc w:val="center"/>
              <w:rPr>
                <w:rFonts w:ascii="Arial Narrow" w:eastAsia="Times New Roman" w:hAnsi="Arial Narrow" w:cs="Arial"/>
                <w:b/>
                <w:bCs/>
                <w:color w:val="000000"/>
                <w:sz w:val="16"/>
                <w:szCs w:val="16"/>
                <w:lang w:val="en-US"/>
              </w:rPr>
            </w:pPr>
            <w:r>
              <w:rPr>
                <w:rFonts w:ascii="Arial Narrow" w:hAnsi="Arial Narrow" w:cs="Arial"/>
                <w:b/>
                <w:bCs/>
                <w:color w:val="404040"/>
                <w:sz w:val="16"/>
                <w:szCs w:val="16"/>
              </w:rPr>
              <w:t xml:space="preserve">14,390,408 </w:t>
            </w:r>
          </w:p>
        </w:tc>
        <w:tc>
          <w:tcPr>
            <w:tcW w:w="873" w:type="dxa"/>
            <w:tcBorders>
              <w:top w:val="nil"/>
              <w:left w:val="nil"/>
              <w:bottom w:val="single" w:sz="8" w:space="0" w:color="8EA9DB"/>
              <w:right w:val="nil"/>
            </w:tcBorders>
            <w:shd w:val="clear" w:color="000000" w:fill="D9E1F2"/>
            <w:noWrap/>
            <w:vAlign w:val="center"/>
            <w:hideMark/>
          </w:tcPr>
          <w:p w14:paraId="3F332C30" w14:textId="7947B5CF" w:rsidR="003C767A" w:rsidRPr="00E75A99" w:rsidRDefault="003C767A" w:rsidP="003C767A">
            <w:pPr>
              <w:spacing w:after="0"/>
              <w:jc w:val="center"/>
              <w:rPr>
                <w:rFonts w:ascii="Arial Narrow" w:eastAsia="Times New Roman" w:hAnsi="Arial Narrow" w:cs="Arial"/>
                <w:b/>
                <w:bCs/>
                <w:color w:val="000000"/>
                <w:sz w:val="16"/>
                <w:szCs w:val="16"/>
                <w:lang w:val="en-US"/>
              </w:rPr>
            </w:pPr>
            <w:r>
              <w:rPr>
                <w:rFonts w:ascii="Arial Narrow" w:hAnsi="Arial Narrow" w:cs="Arial"/>
                <w:b/>
                <w:bCs/>
                <w:color w:val="404040"/>
                <w:sz w:val="16"/>
                <w:szCs w:val="16"/>
              </w:rPr>
              <w:t xml:space="preserve">7,102,500 </w:t>
            </w:r>
          </w:p>
        </w:tc>
        <w:tc>
          <w:tcPr>
            <w:tcW w:w="873" w:type="dxa"/>
            <w:tcBorders>
              <w:top w:val="nil"/>
              <w:left w:val="nil"/>
              <w:bottom w:val="single" w:sz="8" w:space="0" w:color="8EA9DB"/>
              <w:right w:val="nil"/>
            </w:tcBorders>
            <w:shd w:val="clear" w:color="000000" w:fill="D9E1F2"/>
            <w:noWrap/>
            <w:vAlign w:val="center"/>
            <w:hideMark/>
          </w:tcPr>
          <w:p w14:paraId="29330A93" w14:textId="4F16B53E" w:rsidR="003C767A" w:rsidRPr="00E75A99" w:rsidRDefault="003C767A" w:rsidP="003C767A">
            <w:pPr>
              <w:spacing w:after="0"/>
              <w:jc w:val="center"/>
              <w:rPr>
                <w:rFonts w:ascii="Arial Narrow" w:eastAsia="Times New Roman" w:hAnsi="Arial Narrow" w:cs="Arial"/>
                <w:b/>
                <w:bCs/>
                <w:color w:val="000000"/>
                <w:sz w:val="16"/>
                <w:szCs w:val="16"/>
                <w:lang w:val="en-US"/>
              </w:rPr>
            </w:pPr>
            <w:r>
              <w:rPr>
                <w:rFonts w:ascii="Arial Narrow" w:hAnsi="Arial Narrow" w:cs="Arial"/>
                <w:b/>
                <w:bCs/>
                <w:color w:val="404040"/>
                <w:sz w:val="16"/>
                <w:szCs w:val="16"/>
              </w:rPr>
              <w:t xml:space="preserve">6,290,081 </w:t>
            </w:r>
          </w:p>
        </w:tc>
        <w:tc>
          <w:tcPr>
            <w:tcW w:w="873" w:type="dxa"/>
            <w:tcBorders>
              <w:top w:val="nil"/>
              <w:left w:val="nil"/>
              <w:bottom w:val="single" w:sz="8" w:space="0" w:color="8EA9DB"/>
              <w:right w:val="nil"/>
            </w:tcBorders>
            <w:shd w:val="clear" w:color="000000" w:fill="D9E1F2"/>
            <w:noWrap/>
            <w:vAlign w:val="center"/>
            <w:hideMark/>
          </w:tcPr>
          <w:p w14:paraId="26297AC7" w14:textId="3533ECDB" w:rsidR="003C767A" w:rsidRPr="00E75A99" w:rsidRDefault="003C767A" w:rsidP="003C767A">
            <w:pPr>
              <w:spacing w:after="0"/>
              <w:jc w:val="center"/>
              <w:rPr>
                <w:rFonts w:ascii="Arial Narrow" w:eastAsia="Times New Roman" w:hAnsi="Arial Narrow" w:cs="Arial"/>
                <w:b/>
                <w:bCs/>
                <w:color w:val="000000"/>
                <w:sz w:val="16"/>
                <w:szCs w:val="16"/>
                <w:lang w:val="en-US"/>
              </w:rPr>
            </w:pPr>
            <w:r>
              <w:rPr>
                <w:rFonts w:ascii="Arial Narrow" w:hAnsi="Arial Narrow" w:cs="Arial"/>
                <w:b/>
                <w:bCs/>
                <w:color w:val="404040"/>
                <w:sz w:val="16"/>
                <w:szCs w:val="16"/>
              </w:rPr>
              <w:t xml:space="preserve">3,232,501 </w:t>
            </w:r>
          </w:p>
        </w:tc>
        <w:tc>
          <w:tcPr>
            <w:tcW w:w="873" w:type="dxa"/>
            <w:tcBorders>
              <w:top w:val="nil"/>
              <w:left w:val="nil"/>
              <w:bottom w:val="single" w:sz="8" w:space="0" w:color="8EA9DB"/>
              <w:right w:val="nil"/>
            </w:tcBorders>
            <w:shd w:val="clear" w:color="000000" w:fill="D9E1F2"/>
            <w:noWrap/>
            <w:vAlign w:val="center"/>
            <w:hideMark/>
          </w:tcPr>
          <w:p w14:paraId="2057E1D0" w14:textId="24126587" w:rsidR="003C767A" w:rsidRPr="00E75A99" w:rsidRDefault="003C767A" w:rsidP="003C767A">
            <w:pPr>
              <w:spacing w:after="0"/>
              <w:jc w:val="center"/>
              <w:rPr>
                <w:rFonts w:ascii="Arial Narrow" w:eastAsia="Times New Roman" w:hAnsi="Arial Narrow" w:cs="Arial"/>
                <w:b/>
                <w:bCs/>
                <w:color w:val="000000"/>
                <w:sz w:val="16"/>
                <w:szCs w:val="16"/>
                <w:lang w:val="en-US"/>
              </w:rPr>
            </w:pPr>
            <w:r>
              <w:rPr>
                <w:rFonts w:ascii="Arial Narrow" w:hAnsi="Arial Narrow" w:cs="Arial"/>
                <w:b/>
                <w:bCs/>
                <w:color w:val="404040"/>
                <w:sz w:val="16"/>
                <w:szCs w:val="16"/>
              </w:rPr>
              <w:t xml:space="preserve">2,166,481 </w:t>
            </w:r>
          </w:p>
        </w:tc>
        <w:tc>
          <w:tcPr>
            <w:tcW w:w="873" w:type="dxa"/>
            <w:tcBorders>
              <w:top w:val="nil"/>
              <w:left w:val="nil"/>
              <w:bottom w:val="single" w:sz="8" w:space="0" w:color="8EA9DB"/>
              <w:right w:val="nil"/>
            </w:tcBorders>
            <w:shd w:val="clear" w:color="000000" w:fill="D9E1F2"/>
            <w:noWrap/>
            <w:vAlign w:val="center"/>
            <w:hideMark/>
          </w:tcPr>
          <w:p w14:paraId="667EA0E8" w14:textId="70CDA8F5" w:rsidR="003C767A" w:rsidRPr="00E75A99" w:rsidRDefault="003C767A" w:rsidP="003C767A">
            <w:pPr>
              <w:spacing w:after="0"/>
              <w:jc w:val="center"/>
              <w:rPr>
                <w:rFonts w:ascii="Arial Narrow" w:eastAsia="Times New Roman" w:hAnsi="Arial Narrow" w:cs="Arial"/>
                <w:b/>
                <w:bCs/>
                <w:color w:val="000000"/>
                <w:sz w:val="16"/>
                <w:szCs w:val="16"/>
                <w:lang w:val="en-US"/>
              </w:rPr>
            </w:pPr>
            <w:r>
              <w:rPr>
                <w:rFonts w:ascii="Arial Narrow" w:hAnsi="Arial Narrow" w:cs="Arial"/>
                <w:b/>
                <w:bCs/>
                <w:color w:val="404040"/>
                <w:sz w:val="16"/>
                <w:szCs w:val="16"/>
              </w:rPr>
              <w:t xml:space="preserve">2,740,510 </w:t>
            </w:r>
          </w:p>
        </w:tc>
        <w:tc>
          <w:tcPr>
            <w:tcW w:w="873" w:type="dxa"/>
            <w:tcBorders>
              <w:top w:val="nil"/>
              <w:left w:val="nil"/>
              <w:bottom w:val="single" w:sz="8" w:space="0" w:color="8EA9DB"/>
              <w:right w:val="nil"/>
            </w:tcBorders>
            <w:shd w:val="clear" w:color="000000" w:fill="D9E1F2"/>
            <w:noWrap/>
            <w:vAlign w:val="center"/>
            <w:hideMark/>
          </w:tcPr>
          <w:p w14:paraId="22EFD4E7" w14:textId="1CD7B2B2" w:rsidR="003C767A" w:rsidRPr="00E75A99" w:rsidRDefault="003C767A" w:rsidP="003C767A">
            <w:pPr>
              <w:spacing w:after="0"/>
              <w:jc w:val="center"/>
              <w:rPr>
                <w:rFonts w:ascii="Arial Narrow" w:eastAsia="Times New Roman" w:hAnsi="Arial Narrow" w:cs="Arial"/>
                <w:b/>
                <w:bCs/>
                <w:color w:val="000000"/>
                <w:sz w:val="16"/>
                <w:szCs w:val="16"/>
                <w:lang w:val="en-US"/>
              </w:rPr>
            </w:pPr>
            <w:r>
              <w:rPr>
                <w:rFonts w:ascii="Arial Narrow" w:hAnsi="Arial Narrow" w:cs="Arial"/>
                <w:b/>
                <w:bCs/>
                <w:color w:val="404040"/>
                <w:sz w:val="16"/>
                <w:szCs w:val="16"/>
              </w:rPr>
              <w:t xml:space="preserve">2,918,851 </w:t>
            </w:r>
          </w:p>
        </w:tc>
        <w:tc>
          <w:tcPr>
            <w:tcW w:w="946" w:type="dxa"/>
            <w:tcBorders>
              <w:top w:val="nil"/>
              <w:left w:val="nil"/>
              <w:bottom w:val="single" w:sz="8" w:space="0" w:color="8EA9DB"/>
              <w:right w:val="single" w:sz="8" w:space="0" w:color="8EA9DB"/>
            </w:tcBorders>
            <w:shd w:val="clear" w:color="000000" w:fill="D9E1F2"/>
            <w:noWrap/>
            <w:vAlign w:val="center"/>
            <w:hideMark/>
          </w:tcPr>
          <w:p w14:paraId="65C7559E" w14:textId="19EF1B87" w:rsidR="003C767A" w:rsidRPr="00E75A99" w:rsidRDefault="003C767A" w:rsidP="003C767A">
            <w:pPr>
              <w:spacing w:after="0"/>
              <w:jc w:val="center"/>
              <w:rPr>
                <w:rFonts w:ascii="Arial Narrow" w:eastAsia="Times New Roman" w:hAnsi="Arial Narrow" w:cs="Arial"/>
                <w:b/>
                <w:bCs/>
                <w:color w:val="000000"/>
                <w:sz w:val="16"/>
                <w:szCs w:val="16"/>
                <w:lang w:val="en-US"/>
              </w:rPr>
            </w:pPr>
            <w:r>
              <w:rPr>
                <w:rFonts w:ascii="Arial Narrow" w:hAnsi="Arial Narrow" w:cs="Arial"/>
                <w:b/>
                <w:bCs/>
                <w:color w:val="404040"/>
                <w:sz w:val="16"/>
                <w:szCs w:val="16"/>
              </w:rPr>
              <w:t xml:space="preserve">54,623,078 </w:t>
            </w:r>
          </w:p>
        </w:tc>
      </w:tr>
    </w:tbl>
    <w:p w14:paraId="215D1B1E" w14:textId="20993D59" w:rsidR="006B49EA" w:rsidRPr="00B564E5" w:rsidRDefault="006B49EA" w:rsidP="006B49EA">
      <w:pPr>
        <w:pStyle w:val="Caption"/>
        <w:rPr>
          <w:lang w:val="en-US"/>
        </w:rPr>
      </w:pPr>
      <w:bookmarkStart w:id="53" w:name="_Toc112080642"/>
      <w:bookmarkStart w:id="54" w:name="_Toc114748680"/>
      <w:r w:rsidRPr="00A020F7">
        <w:t xml:space="preserve">Figure </w:t>
      </w:r>
      <w:r w:rsidR="00F3047C">
        <w:fldChar w:fldCharType="begin"/>
      </w:r>
      <w:r w:rsidR="00F3047C">
        <w:instrText xml:space="preserve"> STYLEREF 1 \s </w:instrText>
      </w:r>
      <w:r w:rsidR="00F3047C">
        <w:fldChar w:fldCharType="separate"/>
      </w:r>
      <w:r w:rsidR="008F4CBE">
        <w:rPr>
          <w:noProof/>
        </w:rPr>
        <w:t>0</w:t>
      </w:r>
      <w:r w:rsidR="00F3047C">
        <w:rPr>
          <w:noProof/>
        </w:rPr>
        <w:fldChar w:fldCharType="end"/>
      </w:r>
      <w:r w:rsidR="008F4CBE">
        <w:t>.</w:t>
      </w:r>
      <w:r w:rsidR="00F3047C">
        <w:fldChar w:fldCharType="begin"/>
      </w:r>
      <w:r w:rsidR="00F3047C">
        <w:instrText xml:space="preserve"> SEQ Figure \* ARABIC \s 1 </w:instrText>
      </w:r>
      <w:r w:rsidR="00F3047C">
        <w:fldChar w:fldCharType="separate"/>
      </w:r>
      <w:r w:rsidR="008F4CBE">
        <w:rPr>
          <w:noProof/>
        </w:rPr>
        <w:t>3</w:t>
      </w:r>
      <w:r w:rsidR="00F3047C">
        <w:rPr>
          <w:noProof/>
        </w:rPr>
        <w:fldChar w:fldCharType="end"/>
      </w:r>
      <w:r w:rsidRPr="00A020F7">
        <w:rPr>
          <w:noProof/>
        </w:rPr>
        <w:t xml:space="preserve"> Financial Forecasts LTP 2021</w:t>
      </w:r>
      <w:bookmarkEnd w:id="53"/>
      <w:bookmarkEnd w:id="54"/>
    </w:p>
    <w:p w14:paraId="1F5E8746" w14:textId="39ECCE1B" w:rsidR="0023334E" w:rsidRPr="00692152" w:rsidRDefault="0023334E" w:rsidP="00692152">
      <w:pPr>
        <w:pStyle w:val="Heading2"/>
        <w:numPr>
          <w:ilvl w:val="0"/>
          <w:numId w:val="0"/>
        </w:numPr>
        <w:rPr>
          <w:b w:val="0"/>
        </w:rPr>
      </w:pPr>
      <w:bookmarkStart w:id="55" w:name="_Toc111979217"/>
      <w:bookmarkStart w:id="56" w:name="_Toc114748333"/>
      <w:bookmarkEnd w:id="50"/>
      <w:r w:rsidRPr="00692152">
        <w:t>Improvement Plan</w:t>
      </w:r>
      <w:bookmarkEnd w:id="55"/>
      <w:bookmarkEnd w:id="56"/>
      <w:r w:rsidRPr="00692152">
        <w:t xml:space="preserve"> </w:t>
      </w:r>
    </w:p>
    <w:p w14:paraId="0878566F" w14:textId="4031C317" w:rsidR="0023334E" w:rsidRPr="00C61549" w:rsidRDefault="0023334E" w:rsidP="0023334E">
      <w:pPr>
        <w:pStyle w:val="Body"/>
        <w:rPr>
          <w:szCs w:val="20"/>
        </w:rPr>
      </w:pPr>
      <w:r w:rsidRPr="00C61549">
        <w:rPr>
          <w:szCs w:val="20"/>
        </w:rPr>
        <w:t>Council’s asset management target is to achieve the "</w:t>
      </w:r>
      <w:r w:rsidR="0047574B">
        <w:rPr>
          <w:szCs w:val="20"/>
        </w:rPr>
        <w:t>I</w:t>
      </w:r>
      <w:r w:rsidR="0047574B" w:rsidRPr="00C61549">
        <w:rPr>
          <w:szCs w:val="20"/>
        </w:rPr>
        <w:t>ntermediate</w:t>
      </w:r>
      <w:r w:rsidRPr="00C61549">
        <w:rPr>
          <w:szCs w:val="20"/>
        </w:rPr>
        <w:t xml:space="preserve">" level, which </w:t>
      </w:r>
      <w:proofErr w:type="gramStart"/>
      <w:r w:rsidRPr="00C61549">
        <w:rPr>
          <w:szCs w:val="20"/>
        </w:rPr>
        <w:t>is considered to be</w:t>
      </w:r>
      <w:proofErr w:type="gramEnd"/>
      <w:r w:rsidRPr="00C61549">
        <w:rPr>
          <w:szCs w:val="20"/>
        </w:rPr>
        <w:t xml:space="preserve"> appropriate for an organisation of its size.  Following guidance from the Office of the Auditor General and the NAMS manual, </w:t>
      </w:r>
      <w:r w:rsidR="004D16B9" w:rsidRPr="00C61549">
        <w:rPr>
          <w:szCs w:val="20"/>
        </w:rPr>
        <w:t>several</w:t>
      </w:r>
      <w:r w:rsidRPr="00C61549">
        <w:rPr>
          <w:szCs w:val="20"/>
        </w:rPr>
        <w:t xml:space="preserve"> Improvement Plans have been developed and implemented historically, while others are ongoing.  </w:t>
      </w:r>
    </w:p>
    <w:p w14:paraId="0B98972D" w14:textId="50162A63" w:rsidR="0023334E" w:rsidRDefault="0023334E" w:rsidP="0023334E">
      <w:pPr>
        <w:pStyle w:val="Body"/>
        <w:rPr>
          <w:szCs w:val="20"/>
        </w:rPr>
      </w:pPr>
      <w:r w:rsidRPr="00C61549">
        <w:rPr>
          <w:szCs w:val="20"/>
        </w:rPr>
        <w:t xml:space="preserve">Further improvement proposals are based on a review of the </w:t>
      </w:r>
      <w:r w:rsidR="004D16B9" w:rsidRPr="00C61549">
        <w:rPr>
          <w:szCs w:val="20"/>
        </w:rPr>
        <w:t>status</w:t>
      </w:r>
      <w:r w:rsidRPr="00C61549">
        <w:rPr>
          <w:szCs w:val="20"/>
        </w:rPr>
        <w:t xml:space="preserve"> of compliance with the requirements of “</w:t>
      </w:r>
      <w:r w:rsidR="0047574B">
        <w:rPr>
          <w:szCs w:val="20"/>
        </w:rPr>
        <w:t>I</w:t>
      </w:r>
      <w:r w:rsidRPr="00C61549">
        <w:rPr>
          <w:szCs w:val="20"/>
        </w:rPr>
        <w:t>ntermediate” level.</w:t>
      </w:r>
    </w:p>
    <w:p w14:paraId="04CEC6DC" w14:textId="77777777" w:rsidR="00512F86" w:rsidRPr="00692152" w:rsidRDefault="00512F86" w:rsidP="00692152">
      <w:pPr>
        <w:pStyle w:val="Heading2"/>
        <w:numPr>
          <w:ilvl w:val="0"/>
          <w:numId w:val="0"/>
        </w:numPr>
      </w:pPr>
      <w:bookmarkStart w:id="57" w:name="_Toc77781148"/>
      <w:bookmarkStart w:id="58" w:name="_Toc111979218"/>
      <w:bookmarkStart w:id="59" w:name="_Toc114748334"/>
      <w:r w:rsidRPr="00692152">
        <w:t>Conclusion</w:t>
      </w:r>
      <w:bookmarkEnd w:id="57"/>
      <w:bookmarkEnd w:id="58"/>
      <w:bookmarkEnd w:id="59"/>
      <w:r w:rsidRPr="00692152">
        <w:t xml:space="preserve"> </w:t>
      </w:r>
    </w:p>
    <w:p w14:paraId="2A52D57B" w14:textId="7663B2A6" w:rsidR="008A1706" w:rsidRDefault="00664B96" w:rsidP="000626E2">
      <w:pPr>
        <w:pStyle w:val="Body"/>
        <w:rPr>
          <w:rFonts w:cs="Arial"/>
          <w:bCs/>
          <w:color w:val="auto"/>
          <w:lang w:val="en-US"/>
        </w:rPr>
      </w:pPr>
      <w:r w:rsidRPr="00C61549">
        <w:rPr>
          <w:szCs w:val="20"/>
          <w:lang w:val="en-US"/>
        </w:rPr>
        <w:t xml:space="preserve">This AMP </w:t>
      </w:r>
      <w:r w:rsidR="005E1B76" w:rsidRPr="00C61549">
        <w:rPr>
          <w:szCs w:val="20"/>
          <w:lang w:val="en-US"/>
        </w:rPr>
        <w:t>sets out progra</w:t>
      </w:r>
      <w:r w:rsidR="003F01B2" w:rsidRPr="00C61549">
        <w:rPr>
          <w:szCs w:val="20"/>
          <w:lang w:val="en-US"/>
        </w:rPr>
        <w:t>m</w:t>
      </w:r>
      <w:r w:rsidR="005E1B76" w:rsidRPr="00C61549">
        <w:rPr>
          <w:szCs w:val="20"/>
          <w:lang w:val="en-US"/>
        </w:rPr>
        <w:t>s for operating</w:t>
      </w:r>
      <w:r w:rsidR="004D3B91" w:rsidRPr="00C61549">
        <w:rPr>
          <w:szCs w:val="20"/>
          <w:lang w:val="en-US"/>
        </w:rPr>
        <w:t xml:space="preserve">, maintaining, renewal and development of the </w:t>
      </w:r>
      <w:r w:rsidR="00AC3E31">
        <w:rPr>
          <w:szCs w:val="20"/>
          <w:lang w:val="en-US"/>
        </w:rPr>
        <w:t>Stormwater</w:t>
      </w:r>
      <w:r w:rsidR="004D3B91" w:rsidRPr="00C61549">
        <w:rPr>
          <w:szCs w:val="20"/>
          <w:lang w:val="en-US"/>
        </w:rPr>
        <w:t xml:space="preserve"> Activity over the next </w:t>
      </w:r>
      <w:r w:rsidR="00EC746E" w:rsidRPr="00C61549">
        <w:rPr>
          <w:szCs w:val="20"/>
          <w:lang w:val="en-US"/>
        </w:rPr>
        <w:t>thirty years</w:t>
      </w:r>
      <w:r w:rsidR="0071682F" w:rsidRPr="00C61549">
        <w:rPr>
          <w:szCs w:val="20"/>
          <w:lang w:val="en-US"/>
        </w:rPr>
        <w:t xml:space="preserve"> that will ensure that the required level of service is delivered to the community</w:t>
      </w:r>
      <w:r w:rsidR="004B61F3" w:rsidRPr="00C61549">
        <w:rPr>
          <w:szCs w:val="20"/>
          <w:lang w:val="en-US"/>
        </w:rPr>
        <w:t xml:space="preserve">, the service potential of the assets is maintained for future generations, and </w:t>
      </w:r>
      <w:r w:rsidR="008508B8" w:rsidRPr="00C61549">
        <w:rPr>
          <w:szCs w:val="20"/>
          <w:lang w:val="en-US"/>
        </w:rPr>
        <w:t xml:space="preserve">that the </w:t>
      </w:r>
      <w:r w:rsidR="004B61F3" w:rsidRPr="00C61549">
        <w:rPr>
          <w:szCs w:val="20"/>
          <w:lang w:val="en-US"/>
        </w:rPr>
        <w:t>growth</w:t>
      </w:r>
      <w:r w:rsidR="00EA34F6" w:rsidRPr="00C61549">
        <w:rPr>
          <w:szCs w:val="20"/>
          <w:lang w:val="en-US"/>
        </w:rPr>
        <w:t xml:space="preserve"> of the </w:t>
      </w:r>
      <w:proofErr w:type="gramStart"/>
      <w:r w:rsidR="00605F60">
        <w:rPr>
          <w:szCs w:val="20"/>
          <w:lang w:val="en-US"/>
        </w:rPr>
        <w:t>D</w:t>
      </w:r>
      <w:r w:rsidR="00605F60" w:rsidRPr="00C61549">
        <w:rPr>
          <w:szCs w:val="20"/>
          <w:lang w:val="en-US"/>
        </w:rPr>
        <w:t>istrict</w:t>
      </w:r>
      <w:proofErr w:type="gramEnd"/>
      <w:r w:rsidR="00605F60" w:rsidRPr="00C61549">
        <w:rPr>
          <w:szCs w:val="20"/>
          <w:lang w:val="en-US"/>
        </w:rPr>
        <w:t xml:space="preserve"> </w:t>
      </w:r>
      <w:r w:rsidR="00EA34F6" w:rsidRPr="00C61549">
        <w:rPr>
          <w:szCs w:val="20"/>
          <w:lang w:val="en-US"/>
        </w:rPr>
        <w:t>is provided for.</w:t>
      </w:r>
    </w:p>
    <w:sectPr w:rsidR="008A1706" w:rsidSect="009E7CE9">
      <w:headerReference w:type="even" r:id="rId30"/>
      <w:headerReference w:type="default" r:id="rId31"/>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16117" w14:textId="77777777" w:rsidR="00760850" w:rsidRDefault="00760850">
      <w:r>
        <w:separator/>
      </w:r>
    </w:p>
  </w:endnote>
  <w:endnote w:type="continuationSeparator" w:id="0">
    <w:p w14:paraId="53FEA5E8" w14:textId="77777777" w:rsidR="00760850" w:rsidRDefault="00760850">
      <w:r>
        <w:continuationSeparator/>
      </w:r>
    </w:p>
  </w:endnote>
  <w:endnote w:type="continuationNotice" w:id="1">
    <w:p w14:paraId="1B899ED0" w14:textId="77777777" w:rsidR="00760850" w:rsidRDefault="007608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Iskoola Pota">
    <w:altName w:val="Nirmala UI"/>
    <w:charset w:val="00"/>
    <w:family w:val="swiss"/>
    <w:pitch w:val="variable"/>
    <w:sig w:usb0="00000003" w:usb1="00000000" w:usb2="00000200" w:usb3="00000000" w:csb0="00000001" w:csb1="00000000"/>
  </w:font>
  <w:font w:name="Cambria">
    <w:panose1 w:val="02040503050406030204"/>
    <w:charset w:val="00"/>
    <w:family w:val="roman"/>
    <w:pitch w:val="variable"/>
    <w:sig w:usb0="E00006FF" w:usb1="420024FF" w:usb2="02000000" w:usb3="00000000" w:csb0="0000019F" w:csb1="00000000"/>
  </w:font>
  <w:font w:name="Estrangelo Edessa">
    <w:panose1 w:val="00000000000000000000"/>
    <w:charset w:val="01"/>
    <w:family w:val="roman"/>
    <w:pitch w:val="variable"/>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Bold">
    <w:panose1 w:val="020B0704020202020204"/>
    <w:charset w:val="00"/>
    <w:family w:val="auto"/>
    <w:pitch w:val="variable"/>
    <w:sig w:usb0="00000000"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E57F" w14:textId="77777777" w:rsidR="00A715AA" w:rsidRPr="00597FA7" w:rsidRDefault="00A715AA" w:rsidP="00717077">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5727" w14:textId="77777777" w:rsidR="00A715AA" w:rsidRPr="00C74C38" w:rsidRDefault="00A715AA" w:rsidP="000463C1">
    <w:pPr>
      <w:pStyle w:val="Footer"/>
      <w:tabs>
        <w:tab w:val="clear" w:pos="4513"/>
        <w:tab w:val="clear" w:pos="9026"/>
        <w:tab w:val="right" w:pos="9639"/>
      </w:tabs>
      <w:rPr>
        <w:rFonts w:cs="Arial"/>
        <w:color w:val="auto"/>
        <w:sz w:val="16"/>
        <w:szCs w:val="16"/>
      </w:rPr>
    </w:pPr>
    <w:r>
      <w:rPr>
        <w:rFonts w:cs="Arial"/>
        <w:color w:val="auto"/>
        <w:sz w:val="16"/>
        <w:szCs w:val="16"/>
      </w:rPr>
      <w:t>Water Supply</w:t>
    </w:r>
    <w:r w:rsidRPr="00C74C38">
      <w:rPr>
        <w:rFonts w:cs="Arial"/>
        <w:color w:val="auto"/>
        <w:sz w:val="16"/>
        <w:szCs w:val="16"/>
      </w:rPr>
      <w:t xml:space="preserve"> AMP 20</w:t>
    </w:r>
    <w:r>
      <w:rPr>
        <w:rFonts w:cs="Arial"/>
        <w:color w:val="auto"/>
        <w:sz w:val="16"/>
        <w:szCs w:val="16"/>
      </w:rPr>
      <w:t>21</w:t>
    </w:r>
    <w:r w:rsidRPr="00C74C38">
      <w:rPr>
        <w:rFonts w:cs="Arial"/>
        <w:color w:val="auto"/>
        <w:sz w:val="16"/>
        <w:szCs w:val="16"/>
      </w:rPr>
      <w:t>–</w:t>
    </w:r>
    <w:r>
      <w:rPr>
        <w:rFonts w:cs="Arial"/>
        <w:color w:val="auto"/>
        <w:sz w:val="16"/>
        <w:szCs w:val="16"/>
      </w:rPr>
      <w:t>2031</w:t>
    </w:r>
    <w:r w:rsidRPr="00C74C38">
      <w:rPr>
        <w:rFonts w:cs="Arial"/>
        <w:color w:val="auto"/>
        <w:sz w:val="16"/>
        <w:szCs w:val="16"/>
      </w:rPr>
      <w:tab/>
      <w:t xml:space="preserve">Page </w:t>
    </w:r>
    <w:r w:rsidRPr="00C74C38">
      <w:rPr>
        <w:rStyle w:val="PageNumber"/>
        <w:rFonts w:cs="Arial"/>
        <w:color w:val="auto"/>
        <w:sz w:val="16"/>
        <w:szCs w:val="16"/>
      </w:rPr>
      <w:fldChar w:fldCharType="begin"/>
    </w:r>
    <w:r w:rsidRPr="00C74C38">
      <w:rPr>
        <w:rStyle w:val="PageNumber"/>
        <w:rFonts w:cs="Arial"/>
        <w:color w:val="auto"/>
        <w:sz w:val="16"/>
        <w:szCs w:val="16"/>
      </w:rPr>
      <w:instrText xml:space="preserve"> PAGE </w:instrText>
    </w:r>
    <w:r w:rsidRPr="00C74C38">
      <w:rPr>
        <w:rStyle w:val="PageNumber"/>
        <w:rFonts w:cs="Arial"/>
        <w:color w:val="auto"/>
        <w:sz w:val="16"/>
        <w:szCs w:val="16"/>
      </w:rPr>
      <w:fldChar w:fldCharType="separate"/>
    </w:r>
    <w:r>
      <w:rPr>
        <w:rStyle w:val="PageNumber"/>
        <w:rFonts w:cs="Arial"/>
        <w:noProof/>
        <w:color w:val="auto"/>
        <w:sz w:val="16"/>
        <w:szCs w:val="16"/>
      </w:rPr>
      <w:t>31</w:t>
    </w:r>
    <w:r w:rsidRPr="00C74C38">
      <w:rPr>
        <w:rStyle w:val="PageNumber"/>
        <w:rFonts w:cs="Arial"/>
        <w:color w:val="auto"/>
        <w:sz w:val="16"/>
        <w:szCs w:val="16"/>
      </w:rPr>
      <w:fldChar w:fldCharType="end"/>
    </w:r>
    <w:r w:rsidRPr="00C74C38">
      <w:rPr>
        <w:rStyle w:val="PageNumber"/>
        <w:rFonts w:cs="Arial"/>
        <w:color w:val="auto"/>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A32E" w14:textId="77777777" w:rsidR="00A715AA" w:rsidRDefault="00A715AA" w:rsidP="00717077">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64B5" w14:textId="7D48173A" w:rsidR="00A715AA" w:rsidRPr="000463C1" w:rsidRDefault="00A715AA" w:rsidP="00717077">
    <w:pPr>
      <w:pStyle w:val="Footer"/>
      <w:tabs>
        <w:tab w:val="clear" w:pos="4513"/>
        <w:tab w:val="clear" w:pos="9026"/>
        <w:tab w:val="right" w:pos="9639"/>
      </w:tabs>
      <w:rPr>
        <w:rFonts w:cs="Arial"/>
        <w:color w:val="auto"/>
        <w:sz w:val="16"/>
        <w:szCs w:val="16"/>
      </w:rPr>
    </w:pPr>
    <w:r w:rsidRPr="000463C1">
      <w:rPr>
        <w:rFonts w:cs="Arial"/>
        <w:color w:val="auto"/>
        <w:sz w:val="16"/>
        <w:szCs w:val="16"/>
      </w:rPr>
      <w:t xml:space="preserve">Page </w:t>
    </w:r>
    <w:r w:rsidRPr="000463C1">
      <w:rPr>
        <w:rStyle w:val="PageNumber"/>
        <w:rFonts w:cs="Arial"/>
        <w:color w:val="auto"/>
        <w:sz w:val="16"/>
        <w:szCs w:val="16"/>
      </w:rPr>
      <w:fldChar w:fldCharType="begin"/>
    </w:r>
    <w:r w:rsidRPr="000463C1">
      <w:rPr>
        <w:rStyle w:val="PageNumber"/>
        <w:rFonts w:cs="Arial"/>
        <w:color w:val="auto"/>
        <w:sz w:val="16"/>
        <w:szCs w:val="16"/>
      </w:rPr>
      <w:instrText xml:space="preserve"> PAGE </w:instrText>
    </w:r>
    <w:r w:rsidRPr="000463C1">
      <w:rPr>
        <w:rStyle w:val="PageNumber"/>
        <w:rFonts w:cs="Arial"/>
        <w:color w:val="auto"/>
        <w:sz w:val="16"/>
        <w:szCs w:val="16"/>
      </w:rPr>
      <w:fldChar w:fldCharType="separate"/>
    </w:r>
    <w:r>
      <w:rPr>
        <w:rStyle w:val="PageNumber"/>
        <w:rFonts w:cs="Arial"/>
        <w:noProof/>
        <w:color w:val="auto"/>
        <w:sz w:val="16"/>
        <w:szCs w:val="16"/>
      </w:rPr>
      <w:t>2</w:t>
    </w:r>
    <w:r w:rsidRPr="000463C1">
      <w:rPr>
        <w:rStyle w:val="PageNumber"/>
        <w:rFonts w:cs="Arial"/>
        <w:color w:val="auto"/>
        <w:sz w:val="16"/>
        <w:szCs w:val="16"/>
      </w:rPr>
      <w:fldChar w:fldCharType="end"/>
    </w:r>
    <w:r w:rsidRPr="000463C1">
      <w:rPr>
        <w:rStyle w:val="PageNumber"/>
        <w:rFonts w:cs="Arial"/>
        <w:color w:val="auto"/>
        <w:sz w:val="16"/>
        <w:szCs w:val="16"/>
      </w:rPr>
      <w:t xml:space="preserve"> of </w:t>
    </w:r>
    <w:r w:rsidRPr="000463C1">
      <w:rPr>
        <w:rStyle w:val="PageNumber"/>
        <w:rFonts w:cs="Arial"/>
        <w:color w:val="auto"/>
        <w:sz w:val="16"/>
        <w:szCs w:val="16"/>
      </w:rPr>
      <w:fldChar w:fldCharType="begin"/>
    </w:r>
    <w:r w:rsidRPr="000463C1">
      <w:rPr>
        <w:rStyle w:val="PageNumber"/>
        <w:rFonts w:cs="Arial"/>
        <w:color w:val="auto"/>
        <w:sz w:val="16"/>
        <w:szCs w:val="16"/>
      </w:rPr>
      <w:instrText xml:space="preserve"> NUMPAGES </w:instrText>
    </w:r>
    <w:r w:rsidRPr="000463C1">
      <w:rPr>
        <w:rStyle w:val="PageNumber"/>
        <w:rFonts w:cs="Arial"/>
        <w:color w:val="auto"/>
        <w:sz w:val="16"/>
        <w:szCs w:val="16"/>
      </w:rPr>
      <w:fldChar w:fldCharType="separate"/>
    </w:r>
    <w:r>
      <w:rPr>
        <w:rStyle w:val="PageNumber"/>
        <w:rFonts w:cs="Arial"/>
        <w:noProof/>
        <w:color w:val="auto"/>
        <w:sz w:val="16"/>
        <w:szCs w:val="16"/>
      </w:rPr>
      <w:t>175</w:t>
    </w:r>
    <w:r w:rsidRPr="000463C1">
      <w:rPr>
        <w:rStyle w:val="PageNumber"/>
        <w:rFonts w:cs="Arial"/>
        <w:color w:val="auto"/>
        <w:sz w:val="16"/>
        <w:szCs w:val="16"/>
      </w:rPr>
      <w:fldChar w:fldCharType="end"/>
    </w:r>
    <w:r w:rsidRPr="000463C1">
      <w:rPr>
        <w:rStyle w:val="PageNumber"/>
        <w:rFonts w:cs="Arial"/>
        <w:color w:val="auto"/>
        <w:sz w:val="16"/>
        <w:szCs w:val="16"/>
      </w:rPr>
      <w:tab/>
    </w:r>
    <w:r>
      <w:rPr>
        <w:rFonts w:cs="Arial"/>
        <w:color w:val="auto"/>
        <w:sz w:val="16"/>
        <w:szCs w:val="16"/>
      </w:rPr>
      <w:t>Stormwater AMP 2021–2031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6A3DC" w14:textId="78B24F5E" w:rsidR="00A715AA" w:rsidRPr="00C74C38" w:rsidRDefault="00A715AA" w:rsidP="00036CC4">
    <w:pPr>
      <w:pStyle w:val="Footer"/>
      <w:tabs>
        <w:tab w:val="clear" w:pos="4513"/>
        <w:tab w:val="clear" w:pos="9026"/>
        <w:tab w:val="right" w:pos="9639"/>
      </w:tabs>
      <w:rPr>
        <w:rFonts w:cs="Arial"/>
        <w:color w:val="000000" w:themeColor="text1"/>
        <w:sz w:val="16"/>
        <w:szCs w:val="16"/>
      </w:rPr>
    </w:pPr>
    <w:r w:rsidRPr="00C74C38">
      <w:rPr>
        <w:rFonts w:cs="Arial"/>
        <w:color w:val="000000" w:themeColor="text1"/>
        <w:sz w:val="16"/>
        <w:szCs w:val="16"/>
      </w:rPr>
      <w:t xml:space="preserve">Page </w:t>
    </w:r>
    <w:r w:rsidRPr="00C74C38">
      <w:rPr>
        <w:rStyle w:val="PageNumber"/>
        <w:rFonts w:cs="Arial"/>
        <w:color w:val="000000" w:themeColor="text1"/>
        <w:sz w:val="16"/>
        <w:szCs w:val="16"/>
      </w:rPr>
      <w:fldChar w:fldCharType="begin"/>
    </w:r>
    <w:r w:rsidRPr="00C74C38">
      <w:rPr>
        <w:rStyle w:val="PageNumber"/>
        <w:rFonts w:cs="Arial"/>
        <w:color w:val="000000" w:themeColor="text1"/>
        <w:sz w:val="16"/>
        <w:szCs w:val="16"/>
      </w:rPr>
      <w:instrText xml:space="preserve"> PAGE </w:instrText>
    </w:r>
    <w:r w:rsidRPr="00C74C38">
      <w:rPr>
        <w:rStyle w:val="PageNumber"/>
        <w:rFonts w:cs="Arial"/>
        <w:color w:val="000000" w:themeColor="text1"/>
        <w:sz w:val="16"/>
        <w:szCs w:val="16"/>
      </w:rPr>
      <w:fldChar w:fldCharType="separate"/>
    </w:r>
    <w:r>
      <w:rPr>
        <w:rStyle w:val="PageNumber"/>
        <w:rFonts w:cs="Arial"/>
        <w:noProof/>
        <w:color w:val="000000" w:themeColor="text1"/>
        <w:sz w:val="16"/>
        <w:szCs w:val="16"/>
      </w:rPr>
      <w:t>32</w:t>
    </w:r>
    <w:r w:rsidRPr="00C74C38">
      <w:rPr>
        <w:rStyle w:val="PageNumber"/>
        <w:rFonts w:cs="Arial"/>
        <w:color w:val="000000" w:themeColor="text1"/>
        <w:sz w:val="16"/>
        <w:szCs w:val="16"/>
      </w:rPr>
      <w:fldChar w:fldCharType="end"/>
    </w:r>
    <w:r>
      <w:rPr>
        <w:rStyle w:val="PageNumber"/>
        <w:rFonts w:cs="Arial"/>
        <w:color w:val="000000" w:themeColor="text1"/>
        <w:sz w:val="16"/>
        <w:szCs w:val="16"/>
      </w:rPr>
      <w:t xml:space="preserve"> of </w:t>
    </w:r>
    <w:r w:rsidRPr="007232CF">
      <w:rPr>
        <w:rStyle w:val="PageNumber"/>
        <w:rFonts w:cs="Arial"/>
        <w:color w:val="auto"/>
        <w:sz w:val="16"/>
        <w:szCs w:val="16"/>
      </w:rPr>
      <w:fldChar w:fldCharType="begin"/>
    </w:r>
    <w:r w:rsidRPr="007232CF">
      <w:rPr>
        <w:rStyle w:val="PageNumber"/>
        <w:rFonts w:cs="Arial"/>
        <w:color w:val="auto"/>
        <w:sz w:val="16"/>
        <w:szCs w:val="16"/>
      </w:rPr>
      <w:instrText xml:space="preserve"> NUMPAGES </w:instrText>
    </w:r>
    <w:r w:rsidRPr="007232CF">
      <w:rPr>
        <w:rStyle w:val="PageNumber"/>
        <w:rFonts w:cs="Arial"/>
        <w:color w:val="auto"/>
        <w:sz w:val="16"/>
        <w:szCs w:val="16"/>
      </w:rPr>
      <w:fldChar w:fldCharType="separate"/>
    </w:r>
    <w:r>
      <w:rPr>
        <w:rStyle w:val="PageNumber"/>
        <w:rFonts w:cs="Arial"/>
        <w:color w:val="auto"/>
        <w:sz w:val="16"/>
        <w:szCs w:val="16"/>
      </w:rPr>
      <w:t>178</w:t>
    </w:r>
    <w:r w:rsidRPr="007232CF">
      <w:rPr>
        <w:rStyle w:val="PageNumber"/>
        <w:rFonts w:cs="Arial"/>
        <w:color w:val="auto"/>
        <w:sz w:val="16"/>
        <w:szCs w:val="16"/>
      </w:rPr>
      <w:fldChar w:fldCharType="end"/>
    </w:r>
    <w:r w:rsidRPr="00C74C38">
      <w:rPr>
        <w:rStyle w:val="PageNumber"/>
        <w:rFonts w:cs="Arial"/>
        <w:color w:val="000000" w:themeColor="text1"/>
        <w:sz w:val="16"/>
        <w:szCs w:val="16"/>
      </w:rPr>
      <w:tab/>
    </w:r>
    <w:r>
      <w:rPr>
        <w:rFonts w:cs="Arial"/>
        <w:color w:val="000000" w:themeColor="text1"/>
        <w:sz w:val="16"/>
        <w:szCs w:val="16"/>
      </w:rPr>
      <w:t>Stormwater</w:t>
    </w:r>
    <w:r w:rsidRPr="00C74C38">
      <w:rPr>
        <w:rFonts w:cs="Arial"/>
        <w:color w:val="000000" w:themeColor="text1"/>
        <w:sz w:val="16"/>
        <w:szCs w:val="16"/>
      </w:rPr>
      <w:t xml:space="preserve"> AMP 20</w:t>
    </w:r>
    <w:r>
      <w:rPr>
        <w:rFonts w:cs="Arial"/>
        <w:color w:val="000000" w:themeColor="text1"/>
        <w:sz w:val="16"/>
        <w:szCs w:val="16"/>
      </w:rPr>
      <w:t>21</w:t>
    </w:r>
    <w:r w:rsidRPr="00C74C38">
      <w:rPr>
        <w:rFonts w:cs="Arial"/>
        <w:color w:val="000000" w:themeColor="text1"/>
        <w:sz w:val="16"/>
        <w:szCs w:val="16"/>
      </w:rPr>
      <w:t>–</w:t>
    </w:r>
    <w:r>
      <w:rPr>
        <w:rFonts w:cs="Arial"/>
        <w:color w:val="000000" w:themeColor="text1"/>
        <w:sz w:val="16"/>
        <w:szCs w:val="16"/>
      </w:rPr>
      <w:t>2031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B8CB0" w14:textId="0697670B" w:rsidR="00A715AA" w:rsidRPr="00C74C38" w:rsidRDefault="0071529E" w:rsidP="000463C1">
    <w:pPr>
      <w:pStyle w:val="Footer"/>
      <w:tabs>
        <w:tab w:val="clear" w:pos="4513"/>
        <w:tab w:val="clear" w:pos="9026"/>
        <w:tab w:val="right" w:pos="9639"/>
      </w:tabs>
      <w:rPr>
        <w:rFonts w:cs="Arial"/>
        <w:color w:val="auto"/>
        <w:sz w:val="16"/>
        <w:szCs w:val="16"/>
      </w:rPr>
    </w:pPr>
    <w:r>
      <w:rPr>
        <w:rFonts w:cs="Arial"/>
        <w:color w:val="auto"/>
        <w:sz w:val="16"/>
        <w:szCs w:val="16"/>
      </w:rPr>
      <w:t>Stormwater</w:t>
    </w:r>
    <w:r w:rsidR="00A715AA" w:rsidRPr="00C74C38">
      <w:rPr>
        <w:rFonts w:cs="Arial"/>
        <w:color w:val="auto"/>
        <w:sz w:val="16"/>
        <w:szCs w:val="16"/>
      </w:rPr>
      <w:t xml:space="preserve"> AMP 20</w:t>
    </w:r>
    <w:r w:rsidR="00A715AA">
      <w:rPr>
        <w:rFonts w:cs="Arial"/>
        <w:color w:val="auto"/>
        <w:sz w:val="16"/>
        <w:szCs w:val="16"/>
      </w:rPr>
      <w:t>21</w:t>
    </w:r>
    <w:r w:rsidR="00A715AA" w:rsidRPr="00C74C38">
      <w:rPr>
        <w:rFonts w:cs="Arial"/>
        <w:color w:val="auto"/>
        <w:sz w:val="16"/>
        <w:szCs w:val="16"/>
      </w:rPr>
      <w:t>–</w:t>
    </w:r>
    <w:r w:rsidR="00A715AA">
      <w:rPr>
        <w:rFonts w:cs="Arial"/>
        <w:color w:val="auto"/>
        <w:sz w:val="16"/>
        <w:szCs w:val="16"/>
      </w:rPr>
      <w:t>2031</w:t>
    </w:r>
    <w:r w:rsidR="00A715AA" w:rsidRPr="00C74C38">
      <w:rPr>
        <w:rFonts w:cs="Arial"/>
        <w:color w:val="auto"/>
        <w:sz w:val="16"/>
        <w:szCs w:val="16"/>
      </w:rPr>
      <w:tab/>
      <w:t xml:space="preserve">Page </w:t>
    </w:r>
    <w:r w:rsidR="00A715AA" w:rsidRPr="00C74C38">
      <w:rPr>
        <w:rStyle w:val="PageNumber"/>
        <w:rFonts w:cs="Arial"/>
        <w:color w:val="auto"/>
        <w:sz w:val="16"/>
        <w:szCs w:val="16"/>
      </w:rPr>
      <w:fldChar w:fldCharType="begin"/>
    </w:r>
    <w:r w:rsidR="00A715AA" w:rsidRPr="00C74C38">
      <w:rPr>
        <w:rStyle w:val="PageNumber"/>
        <w:rFonts w:cs="Arial"/>
        <w:color w:val="auto"/>
        <w:sz w:val="16"/>
        <w:szCs w:val="16"/>
      </w:rPr>
      <w:instrText xml:space="preserve"> PAGE </w:instrText>
    </w:r>
    <w:r w:rsidR="00A715AA" w:rsidRPr="00C74C38">
      <w:rPr>
        <w:rStyle w:val="PageNumber"/>
        <w:rFonts w:cs="Arial"/>
        <w:color w:val="auto"/>
        <w:sz w:val="16"/>
        <w:szCs w:val="16"/>
      </w:rPr>
      <w:fldChar w:fldCharType="separate"/>
    </w:r>
    <w:r w:rsidR="00A715AA">
      <w:rPr>
        <w:rStyle w:val="PageNumber"/>
        <w:rFonts w:cs="Arial"/>
        <w:noProof/>
        <w:color w:val="auto"/>
        <w:sz w:val="16"/>
        <w:szCs w:val="16"/>
      </w:rPr>
      <w:t>31</w:t>
    </w:r>
    <w:r w:rsidR="00A715AA" w:rsidRPr="00C74C38">
      <w:rPr>
        <w:rStyle w:val="PageNumber"/>
        <w:rFonts w:cs="Arial"/>
        <w:color w:val="auto"/>
        <w:sz w:val="16"/>
        <w:szCs w:val="16"/>
      </w:rPr>
      <w:fldChar w:fldCharType="end"/>
    </w:r>
    <w:r w:rsidR="00A715AA" w:rsidRPr="00C74C38">
      <w:rPr>
        <w:rStyle w:val="PageNumber"/>
        <w:rFonts w:cs="Arial"/>
        <w:color w:val="auto"/>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4DFE6" w14:textId="77777777" w:rsidR="00760850" w:rsidRDefault="00760850">
      <w:r>
        <w:separator/>
      </w:r>
    </w:p>
  </w:footnote>
  <w:footnote w:type="continuationSeparator" w:id="0">
    <w:p w14:paraId="1639010C" w14:textId="77777777" w:rsidR="00760850" w:rsidRDefault="00760850">
      <w:r>
        <w:continuationSeparator/>
      </w:r>
    </w:p>
  </w:footnote>
  <w:footnote w:type="continuationNotice" w:id="1">
    <w:p w14:paraId="5FDAB79E" w14:textId="77777777" w:rsidR="00760850" w:rsidRDefault="00760850">
      <w:pPr>
        <w:spacing w:after="0"/>
      </w:pPr>
    </w:p>
  </w:footnote>
  <w:footnote w:id="2">
    <w:p w14:paraId="2A38DDB7" w14:textId="7CCE5143" w:rsidR="006745D5" w:rsidRPr="00E75A99" w:rsidRDefault="006745D5">
      <w:pPr>
        <w:pStyle w:val="FootnoteText"/>
        <w:rPr>
          <w:lang w:val="en-US"/>
        </w:rPr>
      </w:pPr>
      <w:r>
        <w:rPr>
          <w:rStyle w:val="FootnoteReference"/>
        </w:rPr>
        <w:footnoteRef/>
      </w:r>
      <w:r>
        <w:t xml:space="preserve"> </w:t>
      </w:r>
      <w:r w:rsidRPr="006745D5">
        <w:t>ECM_598789_v6_Long Term Plan Amendment update.docs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E6CD" w14:textId="77777777" w:rsidR="00A715AA" w:rsidRPr="00935C8D" w:rsidRDefault="00A715AA" w:rsidP="00717077">
    <w:pPr>
      <w:pStyle w:val="Header"/>
      <w:tabs>
        <w:tab w:val="right" w:pos="8460"/>
      </w:tabs>
      <w:jc w:val="right"/>
      <w:rPr>
        <w:rFonts w:ascii="Verdana" w:hAnsi="Verdana"/>
        <w:sz w:val="20"/>
      </w:rPr>
    </w:pPr>
  </w:p>
  <w:p w14:paraId="64AA391C" w14:textId="77777777" w:rsidR="00A715AA" w:rsidRPr="004A1151" w:rsidRDefault="00A715AA" w:rsidP="007170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FEB1" w14:textId="77777777" w:rsidR="00A715AA" w:rsidRPr="00E91A76" w:rsidRDefault="00A715AA" w:rsidP="000A42ED">
    <w:pPr>
      <w:pStyle w:val="Header"/>
      <w:pBdr>
        <w:bottom w:val="single" w:sz="8" w:space="1" w:color="auto"/>
      </w:pBdr>
      <w:tabs>
        <w:tab w:val="clear" w:pos="4513"/>
        <w:tab w:val="clear" w:pos="9026"/>
        <w:tab w:val="right" w:pos="9639"/>
      </w:tabs>
      <w:ind w:right="-1"/>
      <w:jc w:val="both"/>
      <w:rPr>
        <w:rFonts w:cs="Arial"/>
        <w:b/>
        <w:color w:val="auto"/>
        <w:sz w:val="16"/>
        <w:szCs w:val="16"/>
      </w:rPr>
    </w:pPr>
    <w:r w:rsidRPr="00E91A76">
      <w:rPr>
        <w:rFonts w:cs="Arial"/>
        <w:b/>
        <w:color w:val="auto"/>
        <w:sz w:val="16"/>
        <w:szCs w:val="16"/>
      </w:rPr>
      <w:t>Contents</w:t>
    </w:r>
  </w:p>
  <w:p w14:paraId="595ABE0A" w14:textId="77777777" w:rsidR="00A715AA" w:rsidRPr="00E91A76" w:rsidRDefault="00A715AA" w:rsidP="004B7FE3">
    <w:pPr>
      <w:pStyle w:val="Head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38642" w14:textId="77777777" w:rsidR="00A715AA" w:rsidRPr="00E91A76" w:rsidRDefault="00A715AA" w:rsidP="000A42ED">
    <w:pPr>
      <w:pStyle w:val="Header"/>
      <w:pBdr>
        <w:bottom w:val="single" w:sz="8" w:space="1" w:color="auto"/>
      </w:pBdr>
      <w:tabs>
        <w:tab w:val="clear" w:pos="4513"/>
        <w:tab w:val="clear" w:pos="9026"/>
        <w:tab w:val="right" w:pos="9639"/>
      </w:tabs>
      <w:ind w:right="-1"/>
      <w:jc w:val="right"/>
      <w:rPr>
        <w:rFonts w:cs="Arial"/>
        <w:b/>
        <w:color w:val="auto"/>
        <w:sz w:val="16"/>
        <w:szCs w:val="16"/>
      </w:rPr>
    </w:pPr>
    <w:r w:rsidRPr="00E91A76">
      <w:rPr>
        <w:rFonts w:cs="Arial"/>
        <w:b/>
        <w:color w:val="auto"/>
        <w:sz w:val="16"/>
        <w:szCs w:val="16"/>
      </w:rPr>
      <w:t>Contents</w:t>
    </w:r>
  </w:p>
  <w:p w14:paraId="22828AFD" w14:textId="77777777" w:rsidR="00A715AA" w:rsidRPr="00E91A76" w:rsidRDefault="00A715AA" w:rsidP="00717077">
    <w:pPr>
      <w:pStyle w:val="Header"/>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87B9F" w14:textId="00C4DF45" w:rsidR="00A715AA" w:rsidRPr="004B7FE3" w:rsidRDefault="00A715AA" w:rsidP="00D4447D">
    <w:pPr>
      <w:pStyle w:val="Header"/>
      <w:jc w:val="right"/>
    </w:pPr>
    <w:r>
      <w:rPr>
        <w:rFonts w:cs="Arial"/>
        <w:b/>
        <w:sz w:val="16"/>
        <w:szCs w:val="16"/>
      </w:rPr>
      <w:t>Appendix 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9634" w14:textId="1B31DC56" w:rsidR="00A715AA" w:rsidRPr="00063EED" w:rsidRDefault="00A715AA" w:rsidP="004B7FE3">
    <w:pPr>
      <w:pStyle w:val="Header"/>
      <w:pBdr>
        <w:bottom w:val="single" w:sz="8" w:space="1" w:color="auto"/>
      </w:pBdr>
      <w:tabs>
        <w:tab w:val="clear" w:pos="4513"/>
        <w:tab w:val="clear" w:pos="9026"/>
        <w:tab w:val="right" w:pos="9781"/>
      </w:tabs>
      <w:ind w:right="-201"/>
      <w:jc w:val="right"/>
      <w:rPr>
        <w:rFonts w:cs="Arial"/>
        <w:b/>
        <w:color w:val="auto"/>
        <w:sz w:val="16"/>
        <w:szCs w:val="16"/>
      </w:rPr>
    </w:pPr>
    <w:r>
      <w:rPr>
        <w:rFonts w:cs="Arial"/>
        <w:b/>
        <w:color w:val="auto"/>
        <w:sz w:val="16"/>
        <w:szCs w:val="16"/>
      </w:rPr>
      <w:t>Appendix I</w:t>
    </w:r>
  </w:p>
  <w:p w14:paraId="0B1D195E" w14:textId="77777777" w:rsidR="00A715AA" w:rsidRPr="004A1151" w:rsidRDefault="00A715AA" w:rsidP="007170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086519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hybridMultilevel"/>
    <w:tmpl w:val="9F424194"/>
    <w:lvl w:ilvl="0" w:tplc="A12E0720">
      <w:start w:val="1"/>
      <w:numFmt w:val="bullet"/>
      <w:pStyle w:val="ListBullet4"/>
      <w:lvlText w:val=""/>
      <w:lvlJc w:val="left"/>
      <w:pPr>
        <w:tabs>
          <w:tab w:val="num" w:pos="1209"/>
        </w:tabs>
        <w:ind w:left="1209" w:hanging="360"/>
      </w:pPr>
      <w:rPr>
        <w:rFonts w:ascii="Symbol" w:hAnsi="Symbol" w:hint="default"/>
      </w:rPr>
    </w:lvl>
    <w:lvl w:ilvl="1" w:tplc="94C24BF0">
      <w:numFmt w:val="decimal"/>
      <w:lvlText w:val=""/>
      <w:lvlJc w:val="left"/>
    </w:lvl>
    <w:lvl w:ilvl="2" w:tplc="883CFEA2">
      <w:numFmt w:val="decimal"/>
      <w:lvlText w:val=""/>
      <w:lvlJc w:val="left"/>
    </w:lvl>
    <w:lvl w:ilvl="3" w:tplc="49B4CDA2">
      <w:numFmt w:val="decimal"/>
      <w:lvlText w:val=""/>
      <w:lvlJc w:val="left"/>
    </w:lvl>
    <w:lvl w:ilvl="4" w:tplc="48D46F7E">
      <w:numFmt w:val="decimal"/>
      <w:lvlText w:val=""/>
      <w:lvlJc w:val="left"/>
    </w:lvl>
    <w:lvl w:ilvl="5" w:tplc="9D9C0A82">
      <w:numFmt w:val="decimal"/>
      <w:lvlText w:val=""/>
      <w:lvlJc w:val="left"/>
    </w:lvl>
    <w:lvl w:ilvl="6" w:tplc="77A0CAFC">
      <w:numFmt w:val="decimal"/>
      <w:lvlText w:val=""/>
      <w:lvlJc w:val="left"/>
    </w:lvl>
    <w:lvl w:ilvl="7" w:tplc="B0C27F6E">
      <w:numFmt w:val="decimal"/>
      <w:lvlText w:val=""/>
      <w:lvlJc w:val="left"/>
    </w:lvl>
    <w:lvl w:ilvl="8" w:tplc="408A559A">
      <w:numFmt w:val="decimal"/>
      <w:lvlText w:val=""/>
      <w:lvlJc w:val="left"/>
    </w:lvl>
  </w:abstractNum>
  <w:abstractNum w:abstractNumId="2" w15:restartNumberingAfterBreak="0">
    <w:nsid w:val="01136349"/>
    <w:multiLevelType w:val="multilevel"/>
    <w:tmpl w:val="EDB4AB6E"/>
    <w:styleLink w:val="MultilevelListAnnualPlan"/>
    <w:lvl w:ilvl="0">
      <w:start w:val="1"/>
      <w:numFmt w:val="decimal"/>
      <w:lvlText w:val="%1."/>
      <w:lvlJc w:val="left"/>
      <w:pPr>
        <w:ind w:left="851" w:hanging="851"/>
      </w:pPr>
      <w:rPr>
        <w:rFonts w:ascii="Arial" w:hAnsi="Arial" w:hint="default"/>
        <w:b/>
        <w:sz w:val="28"/>
      </w:rPr>
    </w:lvl>
    <w:lvl w:ilvl="1">
      <w:start w:val="1"/>
      <w:numFmt w:val="decimal"/>
      <w:lvlText w:val="%1.%2."/>
      <w:lvlJc w:val="left"/>
      <w:pPr>
        <w:ind w:left="851" w:hanging="851"/>
      </w:pPr>
      <w:rPr>
        <w:rFonts w:ascii="Arial" w:hAnsi="Arial" w:hint="default"/>
        <w:b/>
        <w:i w:val="0"/>
        <w:caps w:val="0"/>
        <w:strike w:val="0"/>
        <w:dstrike w:val="0"/>
        <w:vanish w:val="0"/>
        <w:sz w:val="24"/>
        <w:vertAlign w:val="baseline"/>
      </w:rPr>
    </w:lvl>
    <w:lvl w:ilvl="2">
      <w:start w:val="1"/>
      <w:numFmt w:val="decimal"/>
      <w:lvlText w:val="%1.%2.%3."/>
      <w:lvlJc w:val="left"/>
      <w:pPr>
        <w:ind w:left="1224" w:hanging="37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873611"/>
    <w:multiLevelType w:val="hybridMultilevel"/>
    <w:tmpl w:val="E88260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45E2725"/>
    <w:multiLevelType w:val="multilevel"/>
    <w:tmpl w:val="596C009C"/>
    <w:lvl w:ilvl="0">
      <w:start w:val="1"/>
      <w:numFmt w:val="decimal"/>
      <w:lvlText w:val="%1"/>
      <w:lvlJc w:val="left"/>
      <w:pPr>
        <w:ind w:left="360" w:hanging="360"/>
      </w:pPr>
      <w:rPr>
        <w:rFonts w:hint="default"/>
        <w:color w:val="00B0F0"/>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81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BB6735"/>
    <w:multiLevelType w:val="hybridMultilevel"/>
    <w:tmpl w:val="68AE3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A359FD"/>
    <w:multiLevelType w:val="hybridMultilevel"/>
    <w:tmpl w:val="F18C392C"/>
    <w:lvl w:ilvl="0" w:tplc="947E4920">
      <w:start w:val="1"/>
      <w:numFmt w:val="bullet"/>
      <w:pStyle w:val="Bullett2"/>
      <w:lvlText w:val="-"/>
      <w:lvlJc w:val="left"/>
      <w:pPr>
        <w:ind w:left="1080" w:hanging="360"/>
      </w:pPr>
      <w:rPr>
        <w:rFonts w:ascii="Courier New" w:hAnsi="Courier New" w:hint="default"/>
      </w:rPr>
    </w:lvl>
    <w:lvl w:ilvl="1" w:tplc="9FE0C506">
      <w:start w:val="1"/>
      <w:numFmt w:val="bullet"/>
      <w:lvlText w:val="-"/>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0B487866"/>
    <w:multiLevelType w:val="hybridMultilevel"/>
    <w:tmpl w:val="6BAC3FC8"/>
    <w:lvl w:ilvl="0" w:tplc="6C3CB7D2">
      <w:start w:val="1"/>
      <w:numFmt w:val="decimal"/>
      <w:pStyle w:val="ListParagraph"/>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C8E65B9"/>
    <w:multiLevelType w:val="hybridMultilevel"/>
    <w:tmpl w:val="0DC45E90"/>
    <w:lvl w:ilvl="0" w:tplc="90FCAE98">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E574663"/>
    <w:multiLevelType w:val="multilevel"/>
    <w:tmpl w:val="512EB12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color w:val="7B7B7B" w:themeColor="accent3"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0F88032B"/>
    <w:multiLevelType w:val="multilevel"/>
    <w:tmpl w:val="84D44D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2E171B8"/>
    <w:multiLevelType w:val="hybridMultilevel"/>
    <w:tmpl w:val="C13CB3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35C65F1"/>
    <w:multiLevelType w:val="hybridMultilevel"/>
    <w:tmpl w:val="1C5085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48A3266"/>
    <w:multiLevelType w:val="hybridMultilevel"/>
    <w:tmpl w:val="4B36DB1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87D2295"/>
    <w:multiLevelType w:val="hybridMultilevel"/>
    <w:tmpl w:val="A66E73B6"/>
    <w:lvl w:ilvl="0" w:tplc="F29869F8">
      <w:start w:val="1"/>
      <w:numFmt w:val="bullet"/>
      <w:pStyle w:val="Bullet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DC0785B"/>
    <w:multiLevelType w:val="hybridMultilevel"/>
    <w:tmpl w:val="DC6EF4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1932F54"/>
    <w:multiLevelType w:val="hybridMultilevel"/>
    <w:tmpl w:val="34FAC68C"/>
    <w:lvl w:ilvl="0" w:tplc="90FCAE98">
      <w:start w:val="1"/>
      <w:numFmt w:val="decimal"/>
      <w:lvlText w:val="%1."/>
      <w:lvlJc w:val="left"/>
      <w:pPr>
        <w:ind w:left="720" w:hanging="360"/>
      </w:pPr>
      <w:rPr>
        <w:rFonts w:hint="default"/>
      </w:rPr>
    </w:lvl>
    <w:lvl w:ilvl="1" w:tplc="B9E4E2FC">
      <w:start w:val="1"/>
      <w:numFmt w:val="decimal"/>
      <w:lvlText w:val="%2."/>
      <w:lvlJc w:val="left"/>
      <w:pPr>
        <w:ind w:left="1440" w:hanging="360"/>
      </w:pPr>
      <w:rPr>
        <w:rFonts w:hint="default"/>
      </w:rPr>
    </w:lvl>
    <w:lvl w:ilvl="2" w:tplc="8466BAFA">
      <w:start w:val="1"/>
      <w:numFmt w:val="decimal"/>
      <w:lvlText w:val="%3."/>
      <w:lvlJc w:val="left"/>
      <w:pPr>
        <w:ind w:left="2160" w:hanging="360"/>
      </w:pPr>
      <w:rPr>
        <w:rFont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1AD22DA"/>
    <w:multiLevelType w:val="hybridMultilevel"/>
    <w:tmpl w:val="95FC54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2555490"/>
    <w:multiLevelType w:val="hybridMultilevel"/>
    <w:tmpl w:val="54B662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4A46C70"/>
    <w:multiLevelType w:val="hybridMultilevel"/>
    <w:tmpl w:val="885E0284"/>
    <w:lvl w:ilvl="0" w:tplc="D242C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0E1D96"/>
    <w:multiLevelType w:val="hybridMultilevel"/>
    <w:tmpl w:val="9886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DF5972"/>
    <w:multiLevelType w:val="hybridMultilevel"/>
    <w:tmpl w:val="EF9CE966"/>
    <w:lvl w:ilvl="0" w:tplc="6A885D96">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FE651B7"/>
    <w:multiLevelType w:val="hybridMultilevel"/>
    <w:tmpl w:val="0BCA9A60"/>
    <w:lvl w:ilvl="0" w:tplc="F822B4A8">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FF34588"/>
    <w:multiLevelType w:val="hybridMultilevel"/>
    <w:tmpl w:val="771A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7F2C77"/>
    <w:multiLevelType w:val="hybridMultilevel"/>
    <w:tmpl w:val="624EB6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37A1319"/>
    <w:multiLevelType w:val="hybridMultilevel"/>
    <w:tmpl w:val="C9043CA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35181E98"/>
    <w:multiLevelType w:val="hybridMultilevel"/>
    <w:tmpl w:val="28CEBCDC"/>
    <w:lvl w:ilvl="0" w:tplc="14090001">
      <w:start w:val="1"/>
      <w:numFmt w:val="bullet"/>
      <w:lvlText w:val=""/>
      <w:lvlJc w:val="left"/>
      <w:pPr>
        <w:ind w:left="360" w:hanging="360"/>
      </w:pPr>
      <w:rPr>
        <w:rFonts w:ascii="Symbol" w:hAnsi="Symbol" w:hint="default"/>
      </w:rPr>
    </w:lvl>
    <w:lvl w:ilvl="1" w:tplc="9FE0C506">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6517822"/>
    <w:multiLevelType w:val="hybridMultilevel"/>
    <w:tmpl w:val="00D2BD6E"/>
    <w:lvl w:ilvl="0" w:tplc="D0F83EE4">
      <w:start w:val="1"/>
      <w:numFmt w:val="bullet"/>
      <w:lvlText w:val="o"/>
      <w:lvlJc w:val="left"/>
      <w:pPr>
        <w:ind w:left="720" w:hanging="360"/>
      </w:pPr>
      <w:rPr>
        <w:rFonts w:ascii="Courier New" w:hAnsi="Courier New" w:cs="Courier New" w:hint="default"/>
      </w:rPr>
    </w:lvl>
    <w:lvl w:ilvl="1" w:tplc="BF76865C">
      <w:start w:val="1"/>
      <w:numFmt w:val="lowerLetter"/>
      <w:pStyle w:val="ListBullet3"/>
      <w:lvlText w:val="%2."/>
      <w:lvlJc w:val="left"/>
      <w:pPr>
        <w:ind w:left="1440" w:hanging="360"/>
      </w:pPr>
      <w:rPr>
        <w:rFont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B462E58"/>
    <w:multiLevelType w:val="hybridMultilevel"/>
    <w:tmpl w:val="7658B1C2"/>
    <w:lvl w:ilvl="0" w:tplc="055C0066">
      <w:start w:val="1"/>
      <w:numFmt w:val="decimal"/>
      <w:pStyle w:val="Heading1FeesandCharges"/>
      <w:lvlText w:val="%1."/>
      <w:lvlJc w:val="left"/>
      <w:pPr>
        <w:ind w:left="1571" w:hanging="360"/>
      </w:pPr>
    </w:lvl>
    <w:lvl w:ilvl="1" w:tplc="14090019" w:tentative="1">
      <w:start w:val="1"/>
      <w:numFmt w:val="lowerLetter"/>
      <w:lvlText w:val="%2."/>
      <w:lvlJc w:val="left"/>
      <w:pPr>
        <w:ind w:left="2291" w:hanging="360"/>
      </w:pPr>
    </w:lvl>
    <w:lvl w:ilvl="2" w:tplc="1409001B" w:tentative="1">
      <w:start w:val="1"/>
      <w:numFmt w:val="lowerRoman"/>
      <w:lvlText w:val="%3."/>
      <w:lvlJc w:val="right"/>
      <w:pPr>
        <w:ind w:left="3011" w:hanging="180"/>
      </w:pPr>
    </w:lvl>
    <w:lvl w:ilvl="3" w:tplc="1409000F" w:tentative="1">
      <w:start w:val="1"/>
      <w:numFmt w:val="decimal"/>
      <w:lvlText w:val="%4."/>
      <w:lvlJc w:val="left"/>
      <w:pPr>
        <w:ind w:left="3731" w:hanging="360"/>
      </w:pPr>
    </w:lvl>
    <w:lvl w:ilvl="4" w:tplc="14090019" w:tentative="1">
      <w:start w:val="1"/>
      <w:numFmt w:val="lowerLetter"/>
      <w:lvlText w:val="%5."/>
      <w:lvlJc w:val="left"/>
      <w:pPr>
        <w:ind w:left="4451" w:hanging="360"/>
      </w:pPr>
    </w:lvl>
    <w:lvl w:ilvl="5" w:tplc="1409001B" w:tentative="1">
      <w:start w:val="1"/>
      <w:numFmt w:val="lowerRoman"/>
      <w:lvlText w:val="%6."/>
      <w:lvlJc w:val="right"/>
      <w:pPr>
        <w:ind w:left="5171" w:hanging="180"/>
      </w:pPr>
    </w:lvl>
    <w:lvl w:ilvl="6" w:tplc="1409000F" w:tentative="1">
      <w:start w:val="1"/>
      <w:numFmt w:val="decimal"/>
      <w:lvlText w:val="%7."/>
      <w:lvlJc w:val="left"/>
      <w:pPr>
        <w:ind w:left="5891" w:hanging="360"/>
      </w:pPr>
    </w:lvl>
    <w:lvl w:ilvl="7" w:tplc="14090019" w:tentative="1">
      <w:start w:val="1"/>
      <w:numFmt w:val="lowerLetter"/>
      <w:lvlText w:val="%8."/>
      <w:lvlJc w:val="left"/>
      <w:pPr>
        <w:ind w:left="6611" w:hanging="360"/>
      </w:pPr>
    </w:lvl>
    <w:lvl w:ilvl="8" w:tplc="1409001B" w:tentative="1">
      <w:start w:val="1"/>
      <w:numFmt w:val="lowerRoman"/>
      <w:lvlText w:val="%9."/>
      <w:lvlJc w:val="right"/>
      <w:pPr>
        <w:ind w:left="7331" w:hanging="180"/>
      </w:pPr>
    </w:lvl>
  </w:abstractNum>
  <w:abstractNum w:abstractNumId="29" w15:restartNumberingAfterBreak="0">
    <w:nsid w:val="3C6E7A52"/>
    <w:multiLevelType w:val="hybridMultilevel"/>
    <w:tmpl w:val="CE38E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C9A1DE3"/>
    <w:multiLevelType w:val="hybridMultilevel"/>
    <w:tmpl w:val="A63258F4"/>
    <w:lvl w:ilvl="0" w:tplc="096A73C8">
      <w:start w:val="1"/>
      <w:numFmt w:val="lowerRoman"/>
      <w:pStyle w:val="romannunmberalbullet"/>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3CA017D4"/>
    <w:multiLevelType w:val="hybridMultilevel"/>
    <w:tmpl w:val="BC14FF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D8D1CEB"/>
    <w:multiLevelType w:val="multilevel"/>
    <w:tmpl w:val="DC542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733042"/>
    <w:multiLevelType w:val="hybridMultilevel"/>
    <w:tmpl w:val="1814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8008A3"/>
    <w:multiLevelType w:val="hybridMultilevel"/>
    <w:tmpl w:val="F704028E"/>
    <w:lvl w:ilvl="0" w:tplc="F0464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DC0404"/>
    <w:multiLevelType w:val="hybridMultilevel"/>
    <w:tmpl w:val="7BBE9E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A8E6547"/>
    <w:multiLevelType w:val="hybridMultilevel"/>
    <w:tmpl w:val="B2A864A2"/>
    <w:lvl w:ilvl="0" w:tplc="F42CDF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A9B651B"/>
    <w:multiLevelType w:val="hybridMultilevel"/>
    <w:tmpl w:val="2ADEDCC0"/>
    <w:styleLink w:val="Bullet-SWDC"/>
    <w:lvl w:ilvl="0" w:tplc="8BE089E8">
      <w:start w:val="1"/>
      <w:numFmt w:val="bullet"/>
      <w:lvlText w:val=""/>
      <w:lvlJc w:val="left"/>
      <w:pPr>
        <w:tabs>
          <w:tab w:val="num" w:pos="851"/>
        </w:tabs>
        <w:ind w:left="851" w:hanging="567"/>
      </w:pPr>
      <w:rPr>
        <w:rFonts w:ascii="Symbol" w:hAnsi="Symbol" w:hint="default"/>
        <w:color w:val="85D397"/>
      </w:rPr>
    </w:lvl>
    <w:lvl w:ilvl="1" w:tplc="2FC066A6">
      <w:start w:val="1"/>
      <w:numFmt w:val="bullet"/>
      <w:lvlText w:val="o"/>
      <w:lvlJc w:val="left"/>
      <w:pPr>
        <w:tabs>
          <w:tab w:val="num" w:pos="1440"/>
        </w:tabs>
        <w:ind w:left="1440" w:hanging="360"/>
      </w:pPr>
      <w:rPr>
        <w:rFonts w:ascii="Courier New" w:hAnsi="Courier New" w:cs="Courier New" w:hint="default"/>
      </w:rPr>
    </w:lvl>
    <w:lvl w:ilvl="2" w:tplc="693A688E">
      <w:start w:val="1"/>
      <w:numFmt w:val="bullet"/>
      <w:lvlText w:val=""/>
      <w:lvlJc w:val="left"/>
      <w:pPr>
        <w:tabs>
          <w:tab w:val="num" w:pos="2160"/>
        </w:tabs>
        <w:ind w:left="2160" w:hanging="360"/>
      </w:pPr>
      <w:rPr>
        <w:rFonts w:ascii="Wingdings" w:hAnsi="Wingdings" w:hint="default"/>
      </w:rPr>
    </w:lvl>
    <w:lvl w:ilvl="3" w:tplc="A4F4B6CE">
      <w:start w:val="1"/>
      <w:numFmt w:val="bullet"/>
      <w:lvlText w:val=""/>
      <w:lvlJc w:val="left"/>
      <w:pPr>
        <w:tabs>
          <w:tab w:val="num" w:pos="2880"/>
        </w:tabs>
        <w:ind w:left="2880" w:hanging="360"/>
      </w:pPr>
      <w:rPr>
        <w:rFonts w:ascii="Symbol" w:hAnsi="Symbol" w:hint="default"/>
      </w:rPr>
    </w:lvl>
    <w:lvl w:ilvl="4" w:tplc="A6629484">
      <w:start w:val="1"/>
      <w:numFmt w:val="bullet"/>
      <w:lvlText w:val="o"/>
      <w:lvlJc w:val="left"/>
      <w:pPr>
        <w:tabs>
          <w:tab w:val="num" w:pos="3600"/>
        </w:tabs>
        <w:ind w:left="3600" w:hanging="360"/>
      </w:pPr>
      <w:rPr>
        <w:rFonts w:ascii="Courier New" w:hAnsi="Courier New" w:cs="Courier New" w:hint="default"/>
      </w:rPr>
    </w:lvl>
    <w:lvl w:ilvl="5" w:tplc="07442370">
      <w:start w:val="1"/>
      <w:numFmt w:val="bullet"/>
      <w:lvlText w:val=""/>
      <w:lvlJc w:val="left"/>
      <w:pPr>
        <w:tabs>
          <w:tab w:val="num" w:pos="4320"/>
        </w:tabs>
        <w:ind w:left="4320" w:hanging="360"/>
      </w:pPr>
      <w:rPr>
        <w:rFonts w:ascii="Wingdings" w:hAnsi="Wingdings" w:hint="default"/>
      </w:rPr>
    </w:lvl>
    <w:lvl w:ilvl="6" w:tplc="C1961854">
      <w:start w:val="1"/>
      <w:numFmt w:val="bullet"/>
      <w:lvlText w:val=""/>
      <w:lvlJc w:val="left"/>
      <w:pPr>
        <w:tabs>
          <w:tab w:val="num" w:pos="5040"/>
        </w:tabs>
        <w:ind w:left="5040" w:hanging="360"/>
      </w:pPr>
      <w:rPr>
        <w:rFonts w:ascii="Symbol" w:hAnsi="Symbol" w:hint="default"/>
      </w:rPr>
    </w:lvl>
    <w:lvl w:ilvl="7" w:tplc="B8AE7D04">
      <w:start w:val="1"/>
      <w:numFmt w:val="bullet"/>
      <w:lvlText w:val="o"/>
      <w:lvlJc w:val="left"/>
      <w:pPr>
        <w:tabs>
          <w:tab w:val="num" w:pos="5760"/>
        </w:tabs>
        <w:ind w:left="5760" w:hanging="360"/>
      </w:pPr>
      <w:rPr>
        <w:rFonts w:ascii="Courier New" w:hAnsi="Courier New" w:cs="Courier New" w:hint="default"/>
      </w:rPr>
    </w:lvl>
    <w:lvl w:ilvl="8" w:tplc="99C22F86">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C4C4814"/>
    <w:multiLevelType w:val="hybridMultilevel"/>
    <w:tmpl w:val="BD2E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006CA8"/>
    <w:multiLevelType w:val="hybridMultilevel"/>
    <w:tmpl w:val="7BBE9E86"/>
    <w:lvl w:ilvl="0" w:tplc="9BDCE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61409F"/>
    <w:multiLevelType w:val="hybridMultilevel"/>
    <w:tmpl w:val="DCA063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6082F84"/>
    <w:multiLevelType w:val="hybridMultilevel"/>
    <w:tmpl w:val="1C0EA88E"/>
    <w:lvl w:ilvl="0" w:tplc="90FCAE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936FF3"/>
    <w:multiLevelType w:val="hybridMultilevel"/>
    <w:tmpl w:val="FBCC829E"/>
    <w:lvl w:ilvl="0" w:tplc="5D2A68A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CB556DE"/>
    <w:multiLevelType w:val="hybridMultilevel"/>
    <w:tmpl w:val="A9966AF4"/>
    <w:lvl w:ilvl="0" w:tplc="5D2A68A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D159EA"/>
    <w:multiLevelType w:val="hybridMultilevel"/>
    <w:tmpl w:val="4DDED39C"/>
    <w:lvl w:ilvl="0" w:tplc="ACF0EE4C">
      <w:start w:val="1"/>
      <w:numFmt w:val="bullet"/>
      <w:pStyle w:val="List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5" w15:restartNumberingAfterBreak="0">
    <w:nsid w:val="64694E61"/>
    <w:multiLevelType w:val="hybridMultilevel"/>
    <w:tmpl w:val="8CB0A426"/>
    <w:styleLink w:val="StyleBulleted"/>
    <w:lvl w:ilvl="0" w:tplc="82C08F92">
      <w:start w:val="1"/>
      <w:numFmt w:val="bullet"/>
      <w:lvlText w:val="o"/>
      <w:lvlJc w:val="left"/>
      <w:pPr>
        <w:tabs>
          <w:tab w:val="num" w:pos="567"/>
        </w:tabs>
        <w:ind w:left="567" w:firstLine="0"/>
      </w:pPr>
      <w:rPr>
        <w:rFonts w:ascii="Arial" w:hAnsi="Arial"/>
        <w:sz w:val="20"/>
      </w:rPr>
    </w:lvl>
    <w:lvl w:ilvl="1" w:tplc="5C6C18CE">
      <w:start w:val="1"/>
      <w:numFmt w:val="bullet"/>
      <w:lvlText w:val="o"/>
      <w:lvlJc w:val="left"/>
      <w:pPr>
        <w:tabs>
          <w:tab w:val="num" w:pos="1440"/>
        </w:tabs>
        <w:ind w:left="1440" w:hanging="360"/>
      </w:pPr>
      <w:rPr>
        <w:rFonts w:ascii="Courier New" w:hAnsi="Courier New" w:cs="Courier New" w:hint="default"/>
      </w:rPr>
    </w:lvl>
    <w:lvl w:ilvl="2" w:tplc="159EC39C">
      <w:start w:val="1"/>
      <w:numFmt w:val="bullet"/>
      <w:lvlText w:val=""/>
      <w:lvlJc w:val="left"/>
      <w:pPr>
        <w:tabs>
          <w:tab w:val="num" w:pos="2160"/>
        </w:tabs>
        <w:ind w:left="2160" w:hanging="360"/>
      </w:pPr>
      <w:rPr>
        <w:rFonts w:ascii="Wingdings" w:hAnsi="Wingdings" w:hint="default"/>
      </w:rPr>
    </w:lvl>
    <w:lvl w:ilvl="3" w:tplc="C4BE34EC">
      <w:start w:val="1"/>
      <w:numFmt w:val="bullet"/>
      <w:lvlText w:val=""/>
      <w:lvlJc w:val="left"/>
      <w:pPr>
        <w:tabs>
          <w:tab w:val="num" w:pos="2880"/>
        </w:tabs>
        <w:ind w:left="2880" w:hanging="360"/>
      </w:pPr>
      <w:rPr>
        <w:rFonts w:ascii="Symbol" w:hAnsi="Symbol" w:hint="default"/>
      </w:rPr>
    </w:lvl>
    <w:lvl w:ilvl="4" w:tplc="A73C3540">
      <w:start w:val="1"/>
      <w:numFmt w:val="bullet"/>
      <w:lvlText w:val="o"/>
      <w:lvlJc w:val="left"/>
      <w:pPr>
        <w:tabs>
          <w:tab w:val="num" w:pos="3600"/>
        </w:tabs>
        <w:ind w:left="3600" w:hanging="360"/>
      </w:pPr>
      <w:rPr>
        <w:rFonts w:ascii="Courier New" w:hAnsi="Courier New" w:cs="Courier New" w:hint="default"/>
      </w:rPr>
    </w:lvl>
    <w:lvl w:ilvl="5" w:tplc="2F788CEE">
      <w:start w:val="1"/>
      <w:numFmt w:val="bullet"/>
      <w:lvlText w:val=""/>
      <w:lvlJc w:val="left"/>
      <w:pPr>
        <w:tabs>
          <w:tab w:val="num" w:pos="4320"/>
        </w:tabs>
        <w:ind w:left="4320" w:hanging="360"/>
      </w:pPr>
      <w:rPr>
        <w:rFonts w:ascii="Wingdings" w:hAnsi="Wingdings" w:hint="default"/>
      </w:rPr>
    </w:lvl>
    <w:lvl w:ilvl="6" w:tplc="EC063798">
      <w:start w:val="1"/>
      <w:numFmt w:val="bullet"/>
      <w:lvlText w:val=""/>
      <w:lvlJc w:val="left"/>
      <w:pPr>
        <w:tabs>
          <w:tab w:val="num" w:pos="5040"/>
        </w:tabs>
        <w:ind w:left="5040" w:hanging="360"/>
      </w:pPr>
      <w:rPr>
        <w:rFonts w:ascii="Symbol" w:hAnsi="Symbol" w:hint="default"/>
      </w:rPr>
    </w:lvl>
    <w:lvl w:ilvl="7" w:tplc="3F10C254">
      <w:start w:val="1"/>
      <w:numFmt w:val="bullet"/>
      <w:lvlText w:val="o"/>
      <w:lvlJc w:val="left"/>
      <w:pPr>
        <w:tabs>
          <w:tab w:val="num" w:pos="5760"/>
        </w:tabs>
        <w:ind w:left="5760" w:hanging="360"/>
      </w:pPr>
      <w:rPr>
        <w:rFonts w:ascii="Courier New" w:hAnsi="Courier New" w:cs="Courier New" w:hint="default"/>
      </w:rPr>
    </w:lvl>
    <w:lvl w:ilvl="8" w:tplc="C9B241F2">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4804E53"/>
    <w:multiLevelType w:val="hybridMultilevel"/>
    <w:tmpl w:val="75F24394"/>
    <w:lvl w:ilvl="0" w:tplc="59C07506">
      <w:start w:val="1"/>
      <w:numFmt w:val="decimal"/>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59F4948"/>
    <w:multiLevelType w:val="hybridMultilevel"/>
    <w:tmpl w:val="81C26AD2"/>
    <w:lvl w:ilvl="0" w:tplc="B5AAD560">
      <w:start w:val="1"/>
      <w:numFmt w:val="decimal"/>
      <w:lvlText w:val="5.3.%1"/>
      <w:lvlJc w:val="left"/>
      <w:pPr>
        <w:ind w:left="2204" w:hanging="360"/>
      </w:pPr>
      <w:rPr>
        <w:rFonts w:hint="default"/>
      </w:rPr>
    </w:lvl>
    <w:lvl w:ilvl="1" w:tplc="14090019" w:tentative="1">
      <w:start w:val="1"/>
      <w:numFmt w:val="lowerLetter"/>
      <w:lvlText w:val="%2."/>
      <w:lvlJc w:val="left"/>
      <w:pPr>
        <w:ind w:left="1814" w:hanging="360"/>
      </w:pPr>
    </w:lvl>
    <w:lvl w:ilvl="2" w:tplc="1409001B" w:tentative="1">
      <w:start w:val="1"/>
      <w:numFmt w:val="lowerRoman"/>
      <w:lvlText w:val="%3."/>
      <w:lvlJc w:val="right"/>
      <w:pPr>
        <w:ind w:left="2534" w:hanging="180"/>
      </w:pPr>
    </w:lvl>
    <w:lvl w:ilvl="3" w:tplc="1409000F" w:tentative="1">
      <w:start w:val="1"/>
      <w:numFmt w:val="decimal"/>
      <w:lvlText w:val="%4."/>
      <w:lvlJc w:val="left"/>
      <w:pPr>
        <w:ind w:left="3254" w:hanging="360"/>
      </w:pPr>
    </w:lvl>
    <w:lvl w:ilvl="4" w:tplc="14090019" w:tentative="1">
      <w:start w:val="1"/>
      <w:numFmt w:val="lowerLetter"/>
      <w:lvlText w:val="%5."/>
      <w:lvlJc w:val="left"/>
      <w:pPr>
        <w:ind w:left="3974" w:hanging="360"/>
      </w:pPr>
    </w:lvl>
    <w:lvl w:ilvl="5" w:tplc="1409001B" w:tentative="1">
      <w:start w:val="1"/>
      <w:numFmt w:val="lowerRoman"/>
      <w:lvlText w:val="%6."/>
      <w:lvlJc w:val="right"/>
      <w:pPr>
        <w:ind w:left="4694" w:hanging="180"/>
      </w:pPr>
    </w:lvl>
    <w:lvl w:ilvl="6" w:tplc="1409000F" w:tentative="1">
      <w:start w:val="1"/>
      <w:numFmt w:val="decimal"/>
      <w:lvlText w:val="%7."/>
      <w:lvlJc w:val="left"/>
      <w:pPr>
        <w:ind w:left="5414" w:hanging="360"/>
      </w:pPr>
    </w:lvl>
    <w:lvl w:ilvl="7" w:tplc="14090019" w:tentative="1">
      <w:start w:val="1"/>
      <w:numFmt w:val="lowerLetter"/>
      <w:lvlText w:val="%8."/>
      <w:lvlJc w:val="left"/>
      <w:pPr>
        <w:ind w:left="6134" w:hanging="360"/>
      </w:pPr>
    </w:lvl>
    <w:lvl w:ilvl="8" w:tplc="1409001B" w:tentative="1">
      <w:start w:val="1"/>
      <w:numFmt w:val="lowerRoman"/>
      <w:lvlText w:val="%9."/>
      <w:lvlJc w:val="right"/>
      <w:pPr>
        <w:ind w:left="6854" w:hanging="180"/>
      </w:pPr>
    </w:lvl>
  </w:abstractNum>
  <w:abstractNum w:abstractNumId="48" w15:restartNumberingAfterBreak="0">
    <w:nsid w:val="67F56062"/>
    <w:multiLevelType w:val="hybridMultilevel"/>
    <w:tmpl w:val="BBBA4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4C5B93"/>
    <w:multiLevelType w:val="hybridMultilevel"/>
    <w:tmpl w:val="B3AC5D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0FB2EFF"/>
    <w:multiLevelType w:val="hybridMultilevel"/>
    <w:tmpl w:val="3F9EEC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310050D"/>
    <w:multiLevelType w:val="multilevel"/>
    <w:tmpl w:val="DC542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8F26BD"/>
    <w:multiLevelType w:val="hybridMultilevel"/>
    <w:tmpl w:val="619CFFF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B996C9C"/>
    <w:multiLevelType w:val="multilevel"/>
    <w:tmpl w:val="CBC4B220"/>
    <w:styleLink w:val="Numbered11"/>
    <w:lvl w:ilvl="0">
      <w:start w:val="1"/>
      <w:numFmt w:val="upperLetter"/>
      <w:pStyle w:val="AppendixA"/>
      <w:lvlText w:val="Appendix %1"/>
      <w:lvlJc w:val="left"/>
      <w:pPr>
        <w:tabs>
          <w:tab w:val="num" w:pos="2269"/>
        </w:tabs>
        <w:ind w:left="3403" w:hanging="1985"/>
      </w:pPr>
      <w:rPr>
        <w:rFonts w:hint="default"/>
      </w:rPr>
    </w:lvl>
    <w:lvl w:ilvl="1">
      <w:start w:val="1"/>
      <w:numFmt w:val="decimal"/>
      <w:pStyle w:val="Appendix2"/>
      <w:lvlText w:val="%1%2"/>
      <w:lvlJc w:val="left"/>
      <w:pPr>
        <w:tabs>
          <w:tab w:val="num" w:pos="851"/>
        </w:tabs>
        <w:ind w:left="851" w:hanging="851"/>
      </w:pPr>
      <w:rPr>
        <w:rFonts w:ascii="Verdana" w:hAnsi="Verdana"/>
        <w:b w:val="0"/>
        <w:bCs w:val="0"/>
        <w:i w:val="0"/>
        <w:iCs w:val="0"/>
        <w:caps w:val="0"/>
        <w:smallCaps w:val="0"/>
        <w:strike w:val="0"/>
        <w:dstrike w:val="0"/>
        <w:noProof w:val="0"/>
        <w:vanish w:val="0"/>
        <w:color w:val="auto"/>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3"/>
      <w:lvlText w:val="%1%2.%3"/>
      <w:lvlJc w:val="left"/>
      <w:pPr>
        <w:tabs>
          <w:tab w:val="num" w:pos="993"/>
        </w:tabs>
        <w:ind w:left="993"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7F8C6F1E"/>
    <w:multiLevelType w:val="hybridMultilevel"/>
    <w:tmpl w:val="59CC71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520779760">
    <w:abstractNumId w:val="28"/>
  </w:num>
  <w:num w:numId="2" w16cid:durableId="729503372">
    <w:abstractNumId w:val="1"/>
  </w:num>
  <w:num w:numId="3" w16cid:durableId="950164627">
    <w:abstractNumId w:val="0"/>
  </w:num>
  <w:num w:numId="4" w16cid:durableId="205726443">
    <w:abstractNumId w:val="2"/>
  </w:num>
  <w:num w:numId="5" w16cid:durableId="707026745">
    <w:abstractNumId w:val="44"/>
  </w:num>
  <w:num w:numId="6" w16cid:durableId="1136295366">
    <w:abstractNumId w:val="27"/>
  </w:num>
  <w:num w:numId="7" w16cid:durableId="719477379">
    <w:abstractNumId w:val="30"/>
  </w:num>
  <w:num w:numId="8" w16cid:durableId="832641154">
    <w:abstractNumId w:val="37"/>
  </w:num>
  <w:num w:numId="9" w16cid:durableId="5833129">
    <w:abstractNumId w:val="14"/>
  </w:num>
  <w:num w:numId="10" w16cid:durableId="32585536">
    <w:abstractNumId w:val="7"/>
  </w:num>
  <w:num w:numId="11" w16cid:durableId="466166959">
    <w:abstractNumId w:val="11"/>
  </w:num>
  <w:num w:numId="12" w16cid:durableId="1060402777">
    <w:abstractNumId w:val="45"/>
  </w:num>
  <w:num w:numId="13" w16cid:durableId="1438021274">
    <w:abstractNumId w:val="53"/>
  </w:num>
  <w:num w:numId="14" w16cid:durableId="1426534751">
    <w:abstractNumId w:val="25"/>
  </w:num>
  <w:num w:numId="15" w16cid:durableId="446773646">
    <w:abstractNumId w:val="3"/>
  </w:num>
  <w:num w:numId="16" w16cid:durableId="291636579">
    <w:abstractNumId w:val="6"/>
  </w:num>
  <w:num w:numId="17" w16cid:durableId="89549306">
    <w:abstractNumId w:val="10"/>
  </w:num>
  <w:num w:numId="18" w16cid:durableId="561717715">
    <w:abstractNumId w:val="9"/>
  </w:num>
  <w:num w:numId="19" w16cid:durableId="1779329478">
    <w:abstractNumId w:val="20"/>
  </w:num>
  <w:num w:numId="20" w16cid:durableId="117837798">
    <w:abstractNumId w:val="16"/>
  </w:num>
  <w:num w:numId="21" w16cid:durableId="1826388480">
    <w:abstractNumId w:val="22"/>
  </w:num>
  <w:num w:numId="22" w16cid:durableId="1163426319">
    <w:abstractNumId w:val="13"/>
  </w:num>
  <w:num w:numId="23" w16cid:durableId="404180466">
    <w:abstractNumId w:val="47"/>
  </w:num>
  <w:num w:numId="24" w16cid:durableId="1830369403">
    <w:abstractNumId w:val="15"/>
  </w:num>
  <w:num w:numId="25" w16cid:durableId="2016489696">
    <w:abstractNumId w:val="26"/>
  </w:num>
  <w:num w:numId="26" w16cid:durableId="1933733126">
    <w:abstractNumId w:val="32"/>
  </w:num>
  <w:num w:numId="27" w16cid:durableId="901865385">
    <w:abstractNumId w:val="31"/>
  </w:num>
  <w:num w:numId="28" w16cid:durableId="670302364">
    <w:abstractNumId w:val="4"/>
  </w:num>
  <w:num w:numId="29" w16cid:durableId="1476681600">
    <w:abstractNumId w:val="54"/>
  </w:num>
  <w:num w:numId="30" w16cid:durableId="610405232">
    <w:abstractNumId w:val="50"/>
  </w:num>
  <w:num w:numId="31" w16cid:durableId="1920940064">
    <w:abstractNumId w:val="14"/>
  </w:num>
  <w:num w:numId="32" w16cid:durableId="1071463356">
    <w:abstractNumId w:val="49"/>
  </w:num>
  <w:num w:numId="33" w16cid:durableId="1176967390">
    <w:abstractNumId w:val="51"/>
  </w:num>
  <w:num w:numId="34" w16cid:durableId="1743328468">
    <w:abstractNumId w:val="0"/>
  </w:num>
  <w:num w:numId="35" w16cid:durableId="1610963280">
    <w:abstractNumId w:val="0"/>
  </w:num>
  <w:num w:numId="36" w16cid:durableId="1529875706">
    <w:abstractNumId w:val="9"/>
  </w:num>
  <w:num w:numId="37" w16cid:durableId="859588870">
    <w:abstractNumId w:val="24"/>
  </w:num>
  <w:num w:numId="38" w16cid:durableId="638923112">
    <w:abstractNumId w:val="18"/>
  </w:num>
  <w:num w:numId="39" w16cid:durableId="478421596">
    <w:abstractNumId w:val="40"/>
  </w:num>
  <w:num w:numId="40" w16cid:durableId="1904632689">
    <w:abstractNumId w:val="0"/>
  </w:num>
  <w:num w:numId="41" w16cid:durableId="1616063210">
    <w:abstractNumId w:val="0"/>
  </w:num>
  <w:num w:numId="42" w16cid:durableId="1985040644">
    <w:abstractNumId w:val="9"/>
  </w:num>
  <w:num w:numId="43" w16cid:durableId="1202937257">
    <w:abstractNumId w:val="33"/>
  </w:num>
  <w:num w:numId="44" w16cid:durableId="1394230468">
    <w:abstractNumId w:val="23"/>
  </w:num>
  <w:num w:numId="45" w16cid:durableId="1490634447">
    <w:abstractNumId w:val="7"/>
  </w:num>
  <w:num w:numId="46" w16cid:durableId="767189341">
    <w:abstractNumId w:val="7"/>
  </w:num>
  <w:num w:numId="47" w16cid:durableId="1001272912">
    <w:abstractNumId w:val="14"/>
  </w:num>
  <w:num w:numId="48" w16cid:durableId="1051733080">
    <w:abstractNumId w:val="14"/>
  </w:num>
  <w:num w:numId="49" w16cid:durableId="259068417">
    <w:abstractNumId w:val="14"/>
  </w:num>
  <w:num w:numId="50" w16cid:durableId="1501193889">
    <w:abstractNumId w:val="14"/>
  </w:num>
  <w:num w:numId="51" w16cid:durableId="1200782739">
    <w:abstractNumId w:val="14"/>
  </w:num>
  <w:num w:numId="52" w16cid:durableId="2092001628">
    <w:abstractNumId w:val="14"/>
  </w:num>
  <w:num w:numId="53" w16cid:durableId="1004479173">
    <w:abstractNumId w:val="14"/>
  </w:num>
  <w:num w:numId="54" w16cid:durableId="968588732">
    <w:abstractNumId w:val="14"/>
  </w:num>
  <w:num w:numId="55" w16cid:durableId="363870423">
    <w:abstractNumId w:val="14"/>
  </w:num>
  <w:num w:numId="56" w16cid:durableId="1403942467">
    <w:abstractNumId w:val="14"/>
  </w:num>
  <w:num w:numId="57" w16cid:durableId="705065426">
    <w:abstractNumId w:val="14"/>
  </w:num>
  <w:num w:numId="58" w16cid:durableId="2139641569">
    <w:abstractNumId w:val="14"/>
  </w:num>
  <w:num w:numId="59" w16cid:durableId="891235902">
    <w:abstractNumId w:val="14"/>
  </w:num>
  <w:num w:numId="60" w16cid:durableId="1638024585">
    <w:abstractNumId w:val="14"/>
  </w:num>
  <w:num w:numId="61" w16cid:durableId="1817140512">
    <w:abstractNumId w:val="5"/>
  </w:num>
  <w:num w:numId="62" w16cid:durableId="129713839">
    <w:abstractNumId w:val="14"/>
  </w:num>
  <w:num w:numId="63" w16cid:durableId="1276790803">
    <w:abstractNumId w:val="14"/>
  </w:num>
  <w:num w:numId="64" w16cid:durableId="2032758078">
    <w:abstractNumId w:val="14"/>
  </w:num>
  <w:num w:numId="65" w16cid:durableId="290595605">
    <w:abstractNumId w:val="14"/>
  </w:num>
  <w:num w:numId="66" w16cid:durableId="1411271358">
    <w:abstractNumId w:val="14"/>
  </w:num>
  <w:num w:numId="67" w16cid:durableId="251933776">
    <w:abstractNumId w:val="14"/>
  </w:num>
  <w:num w:numId="68" w16cid:durableId="181016337">
    <w:abstractNumId w:val="38"/>
  </w:num>
  <w:num w:numId="69" w16cid:durableId="1503081971">
    <w:abstractNumId w:val="9"/>
  </w:num>
  <w:num w:numId="70" w16cid:durableId="8656749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036009219">
    <w:abstractNumId w:val="12"/>
  </w:num>
  <w:num w:numId="72" w16cid:durableId="1572960510">
    <w:abstractNumId w:val="16"/>
  </w:num>
  <w:num w:numId="73" w16cid:durableId="815339185">
    <w:abstractNumId w:val="16"/>
  </w:num>
  <w:num w:numId="74" w16cid:durableId="1001005099">
    <w:abstractNumId w:val="16"/>
    <w:lvlOverride w:ilvl="0">
      <w:startOverride w:val="1"/>
    </w:lvlOverride>
  </w:num>
  <w:num w:numId="75" w16cid:durableId="1146243041">
    <w:abstractNumId w:val="16"/>
    <w:lvlOverride w:ilvl="0">
      <w:startOverride w:val="1"/>
    </w:lvlOverride>
  </w:num>
  <w:num w:numId="76" w16cid:durableId="111023239">
    <w:abstractNumId w:val="16"/>
    <w:lvlOverride w:ilvl="0">
      <w:startOverride w:val="1"/>
    </w:lvlOverride>
  </w:num>
  <w:num w:numId="77" w16cid:durableId="1165167538">
    <w:abstractNumId w:val="36"/>
  </w:num>
  <w:num w:numId="78" w16cid:durableId="818109964">
    <w:abstractNumId w:val="29"/>
  </w:num>
  <w:num w:numId="79" w16cid:durableId="899558387">
    <w:abstractNumId w:val="42"/>
  </w:num>
  <w:num w:numId="80" w16cid:durableId="794177447">
    <w:abstractNumId w:val="43"/>
  </w:num>
  <w:num w:numId="81" w16cid:durableId="1061253904">
    <w:abstractNumId w:val="8"/>
  </w:num>
  <w:num w:numId="82" w16cid:durableId="1414594885">
    <w:abstractNumId w:val="41"/>
  </w:num>
  <w:num w:numId="83" w16cid:durableId="1529874298">
    <w:abstractNumId w:val="36"/>
    <w:lvlOverride w:ilvl="0">
      <w:startOverride w:val="1"/>
    </w:lvlOverride>
  </w:num>
  <w:num w:numId="84" w16cid:durableId="827403138">
    <w:abstractNumId w:val="48"/>
  </w:num>
  <w:num w:numId="85" w16cid:durableId="1489898913">
    <w:abstractNumId w:val="9"/>
  </w:num>
  <w:num w:numId="86" w16cid:durableId="699359027">
    <w:abstractNumId w:val="9"/>
  </w:num>
  <w:num w:numId="87" w16cid:durableId="1996177014">
    <w:abstractNumId w:val="9"/>
  </w:num>
  <w:num w:numId="88" w16cid:durableId="767501854">
    <w:abstractNumId w:val="9"/>
  </w:num>
  <w:num w:numId="89" w16cid:durableId="1332025460">
    <w:abstractNumId w:val="9"/>
  </w:num>
  <w:num w:numId="90" w16cid:durableId="134107837">
    <w:abstractNumId w:val="9"/>
  </w:num>
  <w:num w:numId="91" w16cid:durableId="1062872380">
    <w:abstractNumId w:val="9"/>
  </w:num>
  <w:num w:numId="92" w16cid:durableId="8953157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3872967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43940919">
    <w:abstractNumId w:val="9"/>
  </w:num>
  <w:num w:numId="95" w16cid:durableId="1645312062">
    <w:abstractNumId w:val="9"/>
  </w:num>
  <w:num w:numId="96" w16cid:durableId="2085028885">
    <w:abstractNumId w:val="46"/>
  </w:num>
  <w:num w:numId="97" w16cid:durableId="7820681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4267325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5507708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2311275">
    <w:abstractNumId w:val="9"/>
  </w:num>
  <w:num w:numId="101" w16cid:durableId="3264477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25604134">
    <w:abstractNumId w:val="9"/>
  </w:num>
  <w:num w:numId="103" w16cid:durableId="763919604">
    <w:abstractNumId w:val="9"/>
  </w:num>
  <w:num w:numId="104" w16cid:durableId="670371664">
    <w:abstractNumId w:val="9"/>
  </w:num>
  <w:num w:numId="105" w16cid:durableId="144318842">
    <w:abstractNumId w:val="9"/>
  </w:num>
  <w:num w:numId="106" w16cid:durableId="1385178967">
    <w:abstractNumId w:val="9"/>
  </w:num>
  <w:num w:numId="107" w16cid:durableId="2054109832">
    <w:abstractNumId w:val="9"/>
  </w:num>
  <w:num w:numId="108" w16cid:durableId="1009333901">
    <w:abstractNumId w:val="9"/>
  </w:num>
  <w:num w:numId="109" w16cid:durableId="687680049">
    <w:abstractNumId w:val="9"/>
  </w:num>
  <w:num w:numId="110" w16cid:durableId="1454254111">
    <w:abstractNumId w:val="9"/>
  </w:num>
  <w:num w:numId="111" w16cid:durableId="1077677523">
    <w:abstractNumId w:val="9"/>
  </w:num>
  <w:num w:numId="112" w16cid:durableId="954213105">
    <w:abstractNumId w:val="9"/>
  </w:num>
  <w:num w:numId="113" w16cid:durableId="1258905891">
    <w:abstractNumId w:val="9"/>
  </w:num>
  <w:num w:numId="114" w16cid:durableId="949358448">
    <w:abstractNumId w:val="21"/>
  </w:num>
  <w:num w:numId="115" w16cid:durableId="1066411951">
    <w:abstractNumId w:val="19"/>
  </w:num>
  <w:num w:numId="116" w16cid:durableId="424112433">
    <w:abstractNumId w:val="34"/>
  </w:num>
  <w:num w:numId="117" w16cid:durableId="685863755">
    <w:abstractNumId w:val="39"/>
  </w:num>
  <w:num w:numId="118" w16cid:durableId="1351444581">
    <w:abstractNumId w:val="17"/>
  </w:num>
  <w:num w:numId="119" w16cid:durableId="1476486064">
    <w:abstractNumId w:val="9"/>
  </w:num>
  <w:num w:numId="120" w16cid:durableId="122231112">
    <w:abstractNumId w:val="9"/>
  </w:num>
  <w:num w:numId="121" w16cid:durableId="761032543">
    <w:abstractNumId w:val="35"/>
  </w:num>
  <w:num w:numId="122" w16cid:durableId="1796095114">
    <w:abstractNumId w:val="9"/>
  </w:num>
  <w:num w:numId="123" w16cid:durableId="1883589522">
    <w:abstractNumId w:val="9"/>
  </w:num>
  <w:num w:numId="124" w16cid:durableId="223613295">
    <w:abstractNumId w:val="9"/>
  </w:num>
  <w:num w:numId="125" w16cid:durableId="876544666">
    <w:abstractNumId w:val="9"/>
  </w:num>
  <w:num w:numId="126" w16cid:durableId="1708065702">
    <w:abstractNumId w:val="52"/>
  </w:num>
  <w:num w:numId="127" w16cid:durableId="425807898">
    <w:abstractNumId w:val="9"/>
  </w:num>
  <w:num w:numId="128" w16cid:durableId="1465583841">
    <w:abstractNumId w:val="9"/>
  </w:num>
  <w:num w:numId="129" w16cid:durableId="1791440017">
    <w:abstractNumId w:val="9"/>
  </w:num>
  <w:num w:numId="130" w16cid:durableId="758140439">
    <w:abstractNumId w:val="9"/>
  </w:num>
  <w:num w:numId="131" w16cid:durableId="1508867609">
    <w:abstractNumId w:val="9"/>
  </w:num>
  <w:num w:numId="132" w16cid:durableId="878787311">
    <w:abstractNumId w:val="9"/>
  </w:num>
  <w:num w:numId="133" w16cid:durableId="2082629245">
    <w:abstractNumId w:val="9"/>
  </w:num>
  <w:num w:numId="134" w16cid:durableId="907149761">
    <w:abstractNumId w:val="1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83"/>
    <w:rsid w:val="0000144F"/>
    <w:rsid w:val="00002868"/>
    <w:rsid w:val="00002EC4"/>
    <w:rsid w:val="00003B19"/>
    <w:rsid w:val="00004088"/>
    <w:rsid w:val="00004D8E"/>
    <w:rsid w:val="00006811"/>
    <w:rsid w:val="00006EFC"/>
    <w:rsid w:val="000110EA"/>
    <w:rsid w:val="00011F39"/>
    <w:rsid w:val="00011F80"/>
    <w:rsid w:val="00012654"/>
    <w:rsid w:val="000128BD"/>
    <w:rsid w:val="0001343E"/>
    <w:rsid w:val="000134D2"/>
    <w:rsid w:val="000136D7"/>
    <w:rsid w:val="00014015"/>
    <w:rsid w:val="0001468D"/>
    <w:rsid w:val="00015063"/>
    <w:rsid w:val="0001609B"/>
    <w:rsid w:val="0001655D"/>
    <w:rsid w:val="00016D1F"/>
    <w:rsid w:val="00017424"/>
    <w:rsid w:val="00017730"/>
    <w:rsid w:val="00017D24"/>
    <w:rsid w:val="0002025D"/>
    <w:rsid w:val="00020882"/>
    <w:rsid w:val="00021AD5"/>
    <w:rsid w:val="00022196"/>
    <w:rsid w:val="0002266A"/>
    <w:rsid w:val="00022688"/>
    <w:rsid w:val="00022D9A"/>
    <w:rsid w:val="000232A9"/>
    <w:rsid w:val="00023FB5"/>
    <w:rsid w:val="00023FFE"/>
    <w:rsid w:val="00025653"/>
    <w:rsid w:val="0002566B"/>
    <w:rsid w:val="00025B46"/>
    <w:rsid w:val="00026601"/>
    <w:rsid w:val="0002778B"/>
    <w:rsid w:val="00027C90"/>
    <w:rsid w:val="00027F45"/>
    <w:rsid w:val="00030E81"/>
    <w:rsid w:val="00031074"/>
    <w:rsid w:val="00031119"/>
    <w:rsid w:val="000312E7"/>
    <w:rsid w:val="00031313"/>
    <w:rsid w:val="000319F8"/>
    <w:rsid w:val="00031FF2"/>
    <w:rsid w:val="0003263C"/>
    <w:rsid w:val="00032BF2"/>
    <w:rsid w:val="0003318D"/>
    <w:rsid w:val="0003492B"/>
    <w:rsid w:val="00034B59"/>
    <w:rsid w:val="000355DB"/>
    <w:rsid w:val="000360E4"/>
    <w:rsid w:val="00036BB7"/>
    <w:rsid w:val="00036CC4"/>
    <w:rsid w:val="00036D67"/>
    <w:rsid w:val="000371DD"/>
    <w:rsid w:val="00037D91"/>
    <w:rsid w:val="00037E29"/>
    <w:rsid w:val="000407E1"/>
    <w:rsid w:val="000412C5"/>
    <w:rsid w:val="00042261"/>
    <w:rsid w:val="00042734"/>
    <w:rsid w:val="0004352E"/>
    <w:rsid w:val="00044D08"/>
    <w:rsid w:val="00045090"/>
    <w:rsid w:val="00045D4C"/>
    <w:rsid w:val="000463C1"/>
    <w:rsid w:val="000467ED"/>
    <w:rsid w:val="00046D60"/>
    <w:rsid w:val="000476A0"/>
    <w:rsid w:val="00047708"/>
    <w:rsid w:val="00047E6E"/>
    <w:rsid w:val="0005008A"/>
    <w:rsid w:val="00050742"/>
    <w:rsid w:val="00050B3F"/>
    <w:rsid w:val="00050C6F"/>
    <w:rsid w:val="00051D23"/>
    <w:rsid w:val="0005226A"/>
    <w:rsid w:val="0005229E"/>
    <w:rsid w:val="00052844"/>
    <w:rsid w:val="0005285C"/>
    <w:rsid w:val="0005381A"/>
    <w:rsid w:val="00055CA5"/>
    <w:rsid w:val="000566BF"/>
    <w:rsid w:val="00056AF2"/>
    <w:rsid w:val="00057155"/>
    <w:rsid w:val="00057A0E"/>
    <w:rsid w:val="00060732"/>
    <w:rsid w:val="000613E2"/>
    <w:rsid w:val="0006140C"/>
    <w:rsid w:val="00061466"/>
    <w:rsid w:val="000626E2"/>
    <w:rsid w:val="00062C6C"/>
    <w:rsid w:val="00063EED"/>
    <w:rsid w:val="000641F2"/>
    <w:rsid w:val="00064275"/>
    <w:rsid w:val="000665E4"/>
    <w:rsid w:val="00066957"/>
    <w:rsid w:val="00067764"/>
    <w:rsid w:val="00067B6D"/>
    <w:rsid w:val="00071243"/>
    <w:rsid w:val="00071282"/>
    <w:rsid w:val="0007315E"/>
    <w:rsid w:val="00073A58"/>
    <w:rsid w:val="00074658"/>
    <w:rsid w:val="000747B6"/>
    <w:rsid w:val="0007492B"/>
    <w:rsid w:val="00074D2B"/>
    <w:rsid w:val="0007511A"/>
    <w:rsid w:val="000758F0"/>
    <w:rsid w:val="00076149"/>
    <w:rsid w:val="0007691C"/>
    <w:rsid w:val="00077861"/>
    <w:rsid w:val="00077A5D"/>
    <w:rsid w:val="000800CE"/>
    <w:rsid w:val="000801BB"/>
    <w:rsid w:val="000803C9"/>
    <w:rsid w:val="000808C7"/>
    <w:rsid w:val="000817A8"/>
    <w:rsid w:val="00081BD2"/>
    <w:rsid w:val="0008298E"/>
    <w:rsid w:val="00082D1F"/>
    <w:rsid w:val="00082D31"/>
    <w:rsid w:val="00082E80"/>
    <w:rsid w:val="00082ED0"/>
    <w:rsid w:val="00083359"/>
    <w:rsid w:val="00083E36"/>
    <w:rsid w:val="00084526"/>
    <w:rsid w:val="000853D1"/>
    <w:rsid w:val="00086333"/>
    <w:rsid w:val="00086B6F"/>
    <w:rsid w:val="00086B9F"/>
    <w:rsid w:val="00086D95"/>
    <w:rsid w:val="0009021A"/>
    <w:rsid w:val="00091050"/>
    <w:rsid w:val="00091615"/>
    <w:rsid w:val="0009219D"/>
    <w:rsid w:val="00092E6D"/>
    <w:rsid w:val="00093AD4"/>
    <w:rsid w:val="00093B81"/>
    <w:rsid w:val="00093C98"/>
    <w:rsid w:val="00094283"/>
    <w:rsid w:val="00094781"/>
    <w:rsid w:val="00094BC6"/>
    <w:rsid w:val="000958E8"/>
    <w:rsid w:val="000965B5"/>
    <w:rsid w:val="000966EB"/>
    <w:rsid w:val="0009695C"/>
    <w:rsid w:val="00097009"/>
    <w:rsid w:val="000977D6"/>
    <w:rsid w:val="00097E42"/>
    <w:rsid w:val="000A017A"/>
    <w:rsid w:val="000A027A"/>
    <w:rsid w:val="000A190C"/>
    <w:rsid w:val="000A2CB5"/>
    <w:rsid w:val="000A3349"/>
    <w:rsid w:val="000A3A7B"/>
    <w:rsid w:val="000A3AEE"/>
    <w:rsid w:val="000A42ED"/>
    <w:rsid w:val="000A4E52"/>
    <w:rsid w:val="000A5741"/>
    <w:rsid w:val="000A5D7E"/>
    <w:rsid w:val="000A5F88"/>
    <w:rsid w:val="000A7D4A"/>
    <w:rsid w:val="000B0024"/>
    <w:rsid w:val="000B0056"/>
    <w:rsid w:val="000B02CA"/>
    <w:rsid w:val="000B03F5"/>
    <w:rsid w:val="000B069B"/>
    <w:rsid w:val="000B0756"/>
    <w:rsid w:val="000B1F1B"/>
    <w:rsid w:val="000B2309"/>
    <w:rsid w:val="000B2417"/>
    <w:rsid w:val="000B2597"/>
    <w:rsid w:val="000B3885"/>
    <w:rsid w:val="000B4047"/>
    <w:rsid w:val="000B422D"/>
    <w:rsid w:val="000B4253"/>
    <w:rsid w:val="000B4735"/>
    <w:rsid w:val="000B47E9"/>
    <w:rsid w:val="000B4E9B"/>
    <w:rsid w:val="000B5A8C"/>
    <w:rsid w:val="000B6147"/>
    <w:rsid w:val="000B78DE"/>
    <w:rsid w:val="000B7F08"/>
    <w:rsid w:val="000C1628"/>
    <w:rsid w:val="000C20B0"/>
    <w:rsid w:val="000C20F1"/>
    <w:rsid w:val="000C22C8"/>
    <w:rsid w:val="000C2568"/>
    <w:rsid w:val="000C2654"/>
    <w:rsid w:val="000C3524"/>
    <w:rsid w:val="000C3EB0"/>
    <w:rsid w:val="000C4621"/>
    <w:rsid w:val="000C4845"/>
    <w:rsid w:val="000C56B3"/>
    <w:rsid w:val="000C5C53"/>
    <w:rsid w:val="000C5EC2"/>
    <w:rsid w:val="000C60CE"/>
    <w:rsid w:val="000C6399"/>
    <w:rsid w:val="000C6599"/>
    <w:rsid w:val="000C7188"/>
    <w:rsid w:val="000C75CF"/>
    <w:rsid w:val="000D0AA7"/>
    <w:rsid w:val="000D12C3"/>
    <w:rsid w:val="000D279B"/>
    <w:rsid w:val="000D2FB1"/>
    <w:rsid w:val="000D319B"/>
    <w:rsid w:val="000D32AF"/>
    <w:rsid w:val="000D3367"/>
    <w:rsid w:val="000D34CC"/>
    <w:rsid w:val="000D51EC"/>
    <w:rsid w:val="000D52FE"/>
    <w:rsid w:val="000D553F"/>
    <w:rsid w:val="000D65F6"/>
    <w:rsid w:val="000D6AFF"/>
    <w:rsid w:val="000D7D46"/>
    <w:rsid w:val="000D7E03"/>
    <w:rsid w:val="000E0CA6"/>
    <w:rsid w:val="000E1F30"/>
    <w:rsid w:val="000E1F89"/>
    <w:rsid w:val="000E385E"/>
    <w:rsid w:val="000E5008"/>
    <w:rsid w:val="000E50EE"/>
    <w:rsid w:val="000E6DA7"/>
    <w:rsid w:val="000E6EAE"/>
    <w:rsid w:val="000E72B3"/>
    <w:rsid w:val="000E7E69"/>
    <w:rsid w:val="000F0718"/>
    <w:rsid w:val="000F1496"/>
    <w:rsid w:val="000F4EAE"/>
    <w:rsid w:val="000F522B"/>
    <w:rsid w:val="000F58A3"/>
    <w:rsid w:val="000F5D38"/>
    <w:rsid w:val="000F5DBE"/>
    <w:rsid w:val="000F6218"/>
    <w:rsid w:val="000F65E8"/>
    <w:rsid w:val="001004AF"/>
    <w:rsid w:val="00100856"/>
    <w:rsid w:val="001016C2"/>
    <w:rsid w:val="0010212E"/>
    <w:rsid w:val="00102E6F"/>
    <w:rsid w:val="001031CF"/>
    <w:rsid w:val="001037D8"/>
    <w:rsid w:val="00103A47"/>
    <w:rsid w:val="00103F62"/>
    <w:rsid w:val="00103FAA"/>
    <w:rsid w:val="00104984"/>
    <w:rsid w:val="001050BB"/>
    <w:rsid w:val="00105245"/>
    <w:rsid w:val="00105776"/>
    <w:rsid w:val="00105A09"/>
    <w:rsid w:val="00105FCA"/>
    <w:rsid w:val="00107486"/>
    <w:rsid w:val="00107E4E"/>
    <w:rsid w:val="00107FD8"/>
    <w:rsid w:val="0011042D"/>
    <w:rsid w:val="00110B80"/>
    <w:rsid w:val="001111D4"/>
    <w:rsid w:val="00111AC5"/>
    <w:rsid w:val="00111B13"/>
    <w:rsid w:val="00111D67"/>
    <w:rsid w:val="00111F50"/>
    <w:rsid w:val="00115E18"/>
    <w:rsid w:val="001170AE"/>
    <w:rsid w:val="00117161"/>
    <w:rsid w:val="001178CC"/>
    <w:rsid w:val="00120089"/>
    <w:rsid w:val="00120115"/>
    <w:rsid w:val="00120870"/>
    <w:rsid w:val="00121FAE"/>
    <w:rsid w:val="0012210D"/>
    <w:rsid w:val="001221EE"/>
    <w:rsid w:val="00123152"/>
    <w:rsid w:val="0012471E"/>
    <w:rsid w:val="001256A9"/>
    <w:rsid w:val="00125ECA"/>
    <w:rsid w:val="00126036"/>
    <w:rsid w:val="0012683D"/>
    <w:rsid w:val="001278EE"/>
    <w:rsid w:val="00127AB1"/>
    <w:rsid w:val="001305D1"/>
    <w:rsid w:val="001305F8"/>
    <w:rsid w:val="00130C92"/>
    <w:rsid w:val="00130E86"/>
    <w:rsid w:val="00130FB0"/>
    <w:rsid w:val="001310A0"/>
    <w:rsid w:val="00131EDE"/>
    <w:rsid w:val="00133B02"/>
    <w:rsid w:val="00133C48"/>
    <w:rsid w:val="00133D14"/>
    <w:rsid w:val="00133F48"/>
    <w:rsid w:val="00134023"/>
    <w:rsid w:val="00134679"/>
    <w:rsid w:val="00134E64"/>
    <w:rsid w:val="00135442"/>
    <w:rsid w:val="00135517"/>
    <w:rsid w:val="001359E9"/>
    <w:rsid w:val="00135C54"/>
    <w:rsid w:val="00135CB6"/>
    <w:rsid w:val="001360D8"/>
    <w:rsid w:val="00137FD6"/>
    <w:rsid w:val="001409F7"/>
    <w:rsid w:val="00140B93"/>
    <w:rsid w:val="00140D96"/>
    <w:rsid w:val="00140F5A"/>
    <w:rsid w:val="00142B5A"/>
    <w:rsid w:val="001431B2"/>
    <w:rsid w:val="0014442E"/>
    <w:rsid w:val="001468ED"/>
    <w:rsid w:val="00146B78"/>
    <w:rsid w:val="00147AB4"/>
    <w:rsid w:val="00150465"/>
    <w:rsid w:val="00150AFA"/>
    <w:rsid w:val="00151054"/>
    <w:rsid w:val="001522D4"/>
    <w:rsid w:val="0015239F"/>
    <w:rsid w:val="001524AB"/>
    <w:rsid w:val="0015262B"/>
    <w:rsid w:val="00152889"/>
    <w:rsid w:val="001538B5"/>
    <w:rsid w:val="0015533D"/>
    <w:rsid w:val="00155B1C"/>
    <w:rsid w:val="0015691A"/>
    <w:rsid w:val="001601B1"/>
    <w:rsid w:val="00160843"/>
    <w:rsid w:val="00161AE6"/>
    <w:rsid w:val="00162025"/>
    <w:rsid w:val="00162293"/>
    <w:rsid w:val="00162F27"/>
    <w:rsid w:val="00163D76"/>
    <w:rsid w:val="00163F20"/>
    <w:rsid w:val="00163FEA"/>
    <w:rsid w:val="00164232"/>
    <w:rsid w:val="001649C9"/>
    <w:rsid w:val="001649D4"/>
    <w:rsid w:val="00165DD8"/>
    <w:rsid w:val="00165E4F"/>
    <w:rsid w:val="0016624C"/>
    <w:rsid w:val="00166D35"/>
    <w:rsid w:val="00166DCE"/>
    <w:rsid w:val="00167543"/>
    <w:rsid w:val="001706B2"/>
    <w:rsid w:val="00170F04"/>
    <w:rsid w:val="00171238"/>
    <w:rsid w:val="001713FF"/>
    <w:rsid w:val="00172169"/>
    <w:rsid w:val="0017232C"/>
    <w:rsid w:val="001723AC"/>
    <w:rsid w:val="00172587"/>
    <w:rsid w:val="001726FB"/>
    <w:rsid w:val="001728A8"/>
    <w:rsid w:val="00174010"/>
    <w:rsid w:val="001740E2"/>
    <w:rsid w:val="00174CFE"/>
    <w:rsid w:val="00175513"/>
    <w:rsid w:val="001759AB"/>
    <w:rsid w:val="00176801"/>
    <w:rsid w:val="00176B98"/>
    <w:rsid w:val="00177AF8"/>
    <w:rsid w:val="001808CB"/>
    <w:rsid w:val="001813EE"/>
    <w:rsid w:val="0018170D"/>
    <w:rsid w:val="001825B6"/>
    <w:rsid w:val="00182F89"/>
    <w:rsid w:val="001830E5"/>
    <w:rsid w:val="001841F4"/>
    <w:rsid w:val="00185EA1"/>
    <w:rsid w:val="001868D3"/>
    <w:rsid w:val="00186ADB"/>
    <w:rsid w:val="00187677"/>
    <w:rsid w:val="001876E1"/>
    <w:rsid w:val="00187DA8"/>
    <w:rsid w:val="00187EB5"/>
    <w:rsid w:val="0019021E"/>
    <w:rsid w:val="001922EF"/>
    <w:rsid w:val="00192762"/>
    <w:rsid w:val="00192F35"/>
    <w:rsid w:val="001930D4"/>
    <w:rsid w:val="001936FD"/>
    <w:rsid w:val="00193871"/>
    <w:rsid w:val="00193E66"/>
    <w:rsid w:val="00194602"/>
    <w:rsid w:val="001946B3"/>
    <w:rsid w:val="00194791"/>
    <w:rsid w:val="00194B25"/>
    <w:rsid w:val="00194DFC"/>
    <w:rsid w:val="001970EA"/>
    <w:rsid w:val="00197F36"/>
    <w:rsid w:val="001A0733"/>
    <w:rsid w:val="001A1BCE"/>
    <w:rsid w:val="001A4165"/>
    <w:rsid w:val="001A44B9"/>
    <w:rsid w:val="001A4571"/>
    <w:rsid w:val="001A6058"/>
    <w:rsid w:val="001A6615"/>
    <w:rsid w:val="001A68A0"/>
    <w:rsid w:val="001A6CA5"/>
    <w:rsid w:val="001A6FBF"/>
    <w:rsid w:val="001A731B"/>
    <w:rsid w:val="001A73A7"/>
    <w:rsid w:val="001A756D"/>
    <w:rsid w:val="001A7C77"/>
    <w:rsid w:val="001B065E"/>
    <w:rsid w:val="001B0EC2"/>
    <w:rsid w:val="001B1212"/>
    <w:rsid w:val="001B1CE4"/>
    <w:rsid w:val="001B1FEC"/>
    <w:rsid w:val="001B2B90"/>
    <w:rsid w:val="001B39B2"/>
    <w:rsid w:val="001B3CCD"/>
    <w:rsid w:val="001B4328"/>
    <w:rsid w:val="001B46B1"/>
    <w:rsid w:val="001B48CA"/>
    <w:rsid w:val="001B4AC5"/>
    <w:rsid w:val="001B4C97"/>
    <w:rsid w:val="001B57E5"/>
    <w:rsid w:val="001B5E9D"/>
    <w:rsid w:val="001B6398"/>
    <w:rsid w:val="001B6B78"/>
    <w:rsid w:val="001B70C1"/>
    <w:rsid w:val="001B787C"/>
    <w:rsid w:val="001B7E6A"/>
    <w:rsid w:val="001C01D3"/>
    <w:rsid w:val="001C216C"/>
    <w:rsid w:val="001C2872"/>
    <w:rsid w:val="001C4144"/>
    <w:rsid w:val="001C548F"/>
    <w:rsid w:val="001C5610"/>
    <w:rsid w:val="001C7257"/>
    <w:rsid w:val="001C7F9D"/>
    <w:rsid w:val="001D0150"/>
    <w:rsid w:val="001D03E6"/>
    <w:rsid w:val="001D0557"/>
    <w:rsid w:val="001D090E"/>
    <w:rsid w:val="001D182B"/>
    <w:rsid w:val="001D1C0C"/>
    <w:rsid w:val="001D2272"/>
    <w:rsid w:val="001D2573"/>
    <w:rsid w:val="001D27CB"/>
    <w:rsid w:val="001D2807"/>
    <w:rsid w:val="001D2A85"/>
    <w:rsid w:val="001D3270"/>
    <w:rsid w:val="001D3ABA"/>
    <w:rsid w:val="001D3FD4"/>
    <w:rsid w:val="001D46AD"/>
    <w:rsid w:val="001D4A65"/>
    <w:rsid w:val="001D4AF2"/>
    <w:rsid w:val="001D4F83"/>
    <w:rsid w:val="001D670C"/>
    <w:rsid w:val="001D74D9"/>
    <w:rsid w:val="001D7B07"/>
    <w:rsid w:val="001D7F68"/>
    <w:rsid w:val="001E078D"/>
    <w:rsid w:val="001E0EB8"/>
    <w:rsid w:val="001E1171"/>
    <w:rsid w:val="001E1C2C"/>
    <w:rsid w:val="001E2365"/>
    <w:rsid w:val="001E2834"/>
    <w:rsid w:val="001E32EC"/>
    <w:rsid w:val="001E3CEF"/>
    <w:rsid w:val="001E41D5"/>
    <w:rsid w:val="001E4609"/>
    <w:rsid w:val="001E4A19"/>
    <w:rsid w:val="001E51E1"/>
    <w:rsid w:val="001E61A7"/>
    <w:rsid w:val="001E6FDB"/>
    <w:rsid w:val="001E7661"/>
    <w:rsid w:val="001E7B92"/>
    <w:rsid w:val="001F02CA"/>
    <w:rsid w:val="001F066D"/>
    <w:rsid w:val="001F0AB1"/>
    <w:rsid w:val="001F0ACA"/>
    <w:rsid w:val="001F1363"/>
    <w:rsid w:val="001F1696"/>
    <w:rsid w:val="001F2088"/>
    <w:rsid w:val="001F2E16"/>
    <w:rsid w:val="001F322E"/>
    <w:rsid w:val="001F3D3E"/>
    <w:rsid w:val="001F46C6"/>
    <w:rsid w:val="001F47C3"/>
    <w:rsid w:val="001F4F50"/>
    <w:rsid w:val="001F6122"/>
    <w:rsid w:val="001F68A2"/>
    <w:rsid w:val="001F6A91"/>
    <w:rsid w:val="001F710E"/>
    <w:rsid w:val="001F75F7"/>
    <w:rsid w:val="001F7ED0"/>
    <w:rsid w:val="00201481"/>
    <w:rsid w:val="00201A43"/>
    <w:rsid w:val="00201BEF"/>
    <w:rsid w:val="00202717"/>
    <w:rsid w:val="00202A70"/>
    <w:rsid w:val="00202ACA"/>
    <w:rsid w:val="00202F13"/>
    <w:rsid w:val="002030D6"/>
    <w:rsid w:val="0020359C"/>
    <w:rsid w:val="00203B30"/>
    <w:rsid w:val="00203ED8"/>
    <w:rsid w:val="0020415B"/>
    <w:rsid w:val="00204E13"/>
    <w:rsid w:val="00205867"/>
    <w:rsid w:val="00210405"/>
    <w:rsid w:val="00210DA0"/>
    <w:rsid w:val="002114AD"/>
    <w:rsid w:val="002117B2"/>
    <w:rsid w:val="002117CA"/>
    <w:rsid w:val="00212826"/>
    <w:rsid w:val="002129AF"/>
    <w:rsid w:val="00212B70"/>
    <w:rsid w:val="00213A45"/>
    <w:rsid w:val="00214BA8"/>
    <w:rsid w:val="0021506E"/>
    <w:rsid w:val="00215C78"/>
    <w:rsid w:val="00216A57"/>
    <w:rsid w:val="00217072"/>
    <w:rsid w:val="00217353"/>
    <w:rsid w:val="00217B6B"/>
    <w:rsid w:val="00221D0D"/>
    <w:rsid w:val="00221E94"/>
    <w:rsid w:val="00223017"/>
    <w:rsid w:val="00223292"/>
    <w:rsid w:val="002234C8"/>
    <w:rsid w:val="00223EB4"/>
    <w:rsid w:val="002243B0"/>
    <w:rsid w:val="002243F3"/>
    <w:rsid w:val="002251FF"/>
    <w:rsid w:val="002253AF"/>
    <w:rsid w:val="002265DA"/>
    <w:rsid w:val="00226F9F"/>
    <w:rsid w:val="002274DB"/>
    <w:rsid w:val="00227905"/>
    <w:rsid w:val="0023089B"/>
    <w:rsid w:val="00231251"/>
    <w:rsid w:val="002315FF"/>
    <w:rsid w:val="00231ABF"/>
    <w:rsid w:val="002321C0"/>
    <w:rsid w:val="00232E93"/>
    <w:rsid w:val="00233114"/>
    <w:rsid w:val="0023334E"/>
    <w:rsid w:val="002337A2"/>
    <w:rsid w:val="0023391C"/>
    <w:rsid w:val="002340A3"/>
    <w:rsid w:val="002348DD"/>
    <w:rsid w:val="00234FDF"/>
    <w:rsid w:val="002378F0"/>
    <w:rsid w:val="00240B88"/>
    <w:rsid w:val="00240C2A"/>
    <w:rsid w:val="00240FC4"/>
    <w:rsid w:val="0024148A"/>
    <w:rsid w:val="002416E0"/>
    <w:rsid w:val="0024173B"/>
    <w:rsid w:val="00241978"/>
    <w:rsid w:val="00242216"/>
    <w:rsid w:val="00242365"/>
    <w:rsid w:val="002434D1"/>
    <w:rsid w:val="0024395E"/>
    <w:rsid w:val="00243F74"/>
    <w:rsid w:val="002444F2"/>
    <w:rsid w:val="002474AE"/>
    <w:rsid w:val="00247ED9"/>
    <w:rsid w:val="00250A64"/>
    <w:rsid w:val="00250C65"/>
    <w:rsid w:val="002514CA"/>
    <w:rsid w:val="002519BC"/>
    <w:rsid w:val="00251ACB"/>
    <w:rsid w:val="00251F08"/>
    <w:rsid w:val="0025206A"/>
    <w:rsid w:val="0025262E"/>
    <w:rsid w:val="00252FE9"/>
    <w:rsid w:val="002539EF"/>
    <w:rsid w:val="002543E3"/>
    <w:rsid w:val="00254DD8"/>
    <w:rsid w:val="002551AB"/>
    <w:rsid w:val="002551D3"/>
    <w:rsid w:val="00255CF7"/>
    <w:rsid w:val="00256710"/>
    <w:rsid w:val="00257C84"/>
    <w:rsid w:val="00260285"/>
    <w:rsid w:val="00260665"/>
    <w:rsid w:val="002606FF"/>
    <w:rsid w:val="00260EF8"/>
    <w:rsid w:val="002615EC"/>
    <w:rsid w:val="00261739"/>
    <w:rsid w:val="00261F7B"/>
    <w:rsid w:val="00261F98"/>
    <w:rsid w:val="00262773"/>
    <w:rsid w:val="0026279F"/>
    <w:rsid w:val="00263CEE"/>
    <w:rsid w:val="002643BF"/>
    <w:rsid w:val="00264DBD"/>
    <w:rsid w:val="00265F64"/>
    <w:rsid w:val="0026615D"/>
    <w:rsid w:val="00266525"/>
    <w:rsid w:val="00267CFD"/>
    <w:rsid w:val="0027000D"/>
    <w:rsid w:val="0027052D"/>
    <w:rsid w:val="00270BD6"/>
    <w:rsid w:val="0027136F"/>
    <w:rsid w:val="00271447"/>
    <w:rsid w:val="00271597"/>
    <w:rsid w:val="00271EC9"/>
    <w:rsid w:val="00273131"/>
    <w:rsid w:val="00273A3E"/>
    <w:rsid w:val="00274AB1"/>
    <w:rsid w:val="00274F9C"/>
    <w:rsid w:val="00275173"/>
    <w:rsid w:val="002752C2"/>
    <w:rsid w:val="00275803"/>
    <w:rsid w:val="00275DA8"/>
    <w:rsid w:val="002766F5"/>
    <w:rsid w:val="00276C8A"/>
    <w:rsid w:val="00277A5D"/>
    <w:rsid w:val="00277C9F"/>
    <w:rsid w:val="00277CA2"/>
    <w:rsid w:val="00277D51"/>
    <w:rsid w:val="00281AB7"/>
    <w:rsid w:val="0028201F"/>
    <w:rsid w:val="002823E4"/>
    <w:rsid w:val="00282886"/>
    <w:rsid w:val="002830B7"/>
    <w:rsid w:val="002836CD"/>
    <w:rsid w:val="002836FB"/>
    <w:rsid w:val="0028381F"/>
    <w:rsid w:val="00284392"/>
    <w:rsid w:val="00284D4F"/>
    <w:rsid w:val="0028547B"/>
    <w:rsid w:val="0028580C"/>
    <w:rsid w:val="002859DC"/>
    <w:rsid w:val="00285E3E"/>
    <w:rsid w:val="0028653A"/>
    <w:rsid w:val="00286926"/>
    <w:rsid w:val="002869FF"/>
    <w:rsid w:val="002905B9"/>
    <w:rsid w:val="0029061C"/>
    <w:rsid w:val="002912C4"/>
    <w:rsid w:val="00292C78"/>
    <w:rsid w:val="00292CB4"/>
    <w:rsid w:val="00293C68"/>
    <w:rsid w:val="00294961"/>
    <w:rsid w:val="002949F0"/>
    <w:rsid w:val="002954C3"/>
    <w:rsid w:val="00295682"/>
    <w:rsid w:val="00295BAE"/>
    <w:rsid w:val="00295BFE"/>
    <w:rsid w:val="00296527"/>
    <w:rsid w:val="00296CC7"/>
    <w:rsid w:val="00296DA5"/>
    <w:rsid w:val="00297769"/>
    <w:rsid w:val="00297DAB"/>
    <w:rsid w:val="00297F86"/>
    <w:rsid w:val="002A0D1E"/>
    <w:rsid w:val="002A106F"/>
    <w:rsid w:val="002A123E"/>
    <w:rsid w:val="002A1E57"/>
    <w:rsid w:val="002A21B3"/>
    <w:rsid w:val="002A2BDF"/>
    <w:rsid w:val="002A3356"/>
    <w:rsid w:val="002A3B1E"/>
    <w:rsid w:val="002A3CAC"/>
    <w:rsid w:val="002A4347"/>
    <w:rsid w:val="002A4CDF"/>
    <w:rsid w:val="002A4E40"/>
    <w:rsid w:val="002A4FD0"/>
    <w:rsid w:val="002A5012"/>
    <w:rsid w:val="002A601F"/>
    <w:rsid w:val="002A6040"/>
    <w:rsid w:val="002A614F"/>
    <w:rsid w:val="002A64DD"/>
    <w:rsid w:val="002A7BA9"/>
    <w:rsid w:val="002A7E39"/>
    <w:rsid w:val="002B0725"/>
    <w:rsid w:val="002B1A4C"/>
    <w:rsid w:val="002B1AB0"/>
    <w:rsid w:val="002B27D5"/>
    <w:rsid w:val="002B304E"/>
    <w:rsid w:val="002B413C"/>
    <w:rsid w:val="002B4453"/>
    <w:rsid w:val="002B4945"/>
    <w:rsid w:val="002B52A8"/>
    <w:rsid w:val="002B601A"/>
    <w:rsid w:val="002B6CFB"/>
    <w:rsid w:val="002B70E5"/>
    <w:rsid w:val="002B77B7"/>
    <w:rsid w:val="002C00DD"/>
    <w:rsid w:val="002C04B1"/>
    <w:rsid w:val="002C096D"/>
    <w:rsid w:val="002C13A8"/>
    <w:rsid w:val="002C1F7A"/>
    <w:rsid w:val="002C2187"/>
    <w:rsid w:val="002C28B1"/>
    <w:rsid w:val="002C44EC"/>
    <w:rsid w:val="002C538D"/>
    <w:rsid w:val="002C5799"/>
    <w:rsid w:val="002C5EB0"/>
    <w:rsid w:val="002C70C7"/>
    <w:rsid w:val="002C7742"/>
    <w:rsid w:val="002C78F0"/>
    <w:rsid w:val="002C7D0E"/>
    <w:rsid w:val="002D0C28"/>
    <w:rsid w:val="002D183D"/>
    <w:rsid w:val="002D1FAF"/>
    <w:rsid w:val="002D3520"/>
    <w:rsid w:val="002D4960"/>
    <w:rsid w:val="002D5A7A"/>
    <w:rsid w:val="002D5E02"/>
    <w:rsid w:val="002D67AA"/>
    <w:rsid w:val="002D67FD"/>
    <w:rsid w:val="002D7DFD"/>
    <w:rsid w:val="002E0174"/>
    <w:rsid w:val="002E01B8"/>
    <w:rsid w:val="002E042E"/>
    <w:rsid w:val="002E14A5"/>
    <w:rsid w:val="002E1503"/>
    <w:rsid w:val="002E1AF1"/>
    <w:rsid w:val="002E220A"/>
    <w:rsid w:val="002E2A2F"/>
    <w:rsid w:val="002E32FD"/>
    <w:rsid w:val="002E337C"/>
    <w:rsid w:val="002E37A7"/>
    <w:rsid w:val="002E45A9"/>
    <w:rsid w:val="002E46EC"/>
    <w:rsid w:val="002E5BF5"/>
    <w:rsid w:val="002E5C63"/>
    <w:rsid w:val="002E6151"/>
    <w:rsid w:val="002E7846"/>
    <w:rsid w:val="002E7B6C"/>
    <w:rsid w:val="002F02AC"/>
    <w:rsid w:val="002F1493"/>
    <w:rsid w:val="002F172E"/>
    <w:rsid w:val="002F1D77"/>
    <w:rsid w:val="002F25A6"/>
    <w:rsid w:val="002F2C66"/>
    <w:rsid w:val="002F32AB"/>
    <w:rsid w:val="002F3412"/>
    <w:rsid w:val="002F3537"/>
    <w:rsid w:val="002F3F91"/>
    <w:rsid w:val="002F5353"/>
    <w:rsid w:val="002F655F"/>
    <w:rsid w:val="002F6845"/>
    <w:rsid w:val="002F6969"/>
    <w:rsid w:val="002F7319"/>
    <w:rsid w:val="002F79F1"/>
    <w:rsid w:val="002F7AB9"/>
    <w:rsid w:val="002F7D58"/>
    <w:rsid w:val="00301E36"/>
    <w:rsid w:val="00302C4D"/>
    <w:rsid w:val="0030448F"/>
    <w:rsid w:val="003044A6"/>
    <w:rsid w:val="003048DD"/>
    <w:rsid w:val="003052AC"/>
    <w:rsid w:val="00305893"/>
    <w:rsid w:val="00306A49"/>
    <w:rsid w:val="00306BA3"/>
    <w:rsid w:val="003077B6"/>
    <w:rsid w:val="00310250"/>
    <w:rsid w:val="00310AED"/>
    <w:rsid w:val="00310BBC"/>
    <w:rsid w:val="0031116A"/>
    <w:rsid w:val="0031136B"/>
    <w:rsid w:val="003118E3"/>
    <w:rsid w:val="003124AD"/>
    <w:rsid w:val="00312DAB"/>
    <w:rsid w:val="00313667"/>
    <w:rsid w:val="00314543"/>
    <w:rsid w:val="00316580"/>
    <w:rsid w:val="00316710"/>
    <w:rsid w:val="003174C4"/>
    <w:rsid w:val="00317761"/>
    <w:rsid w:val="00321F2F"/>
    <w:rsid w:val="00322264"/>
    <w:rsid w:val="003236E9"/>
    <w:rsid w:val="00323A74"/>
    <w:rsid w:val="00324F19"/>
    <w:rsid w:val="00325FE9"/>
    <w:rsid w:val="00327086"/>
    <w:rsid w:val="0033119D"/>
    <w:rsid w:val="00331363"/>
    <w:rsid w:val="00332DBE"/>
    <w:rsid w:val="00333290"/>
    <w:rsid w:val="00334409"/>
    <w:rsid w:val="0033449B"/>
    <w:rsid w:val="00334C42"/>
    <w:rsid w:val="0033522B"/>
    <w:rsid w:val="003352C5"/>
    <w:rsid w:val="00336BB5"/>
    <w:rsid w:val="00336F34"/>
    <w:rsid w:val="00337325"/>
    <w:rsid w:val="0033736A"/>
    <w:rsid w:val="003377D9"/>
    <w:rsid w:val="00337A33"/>
    <w:rsid w:val="00337CB3"/>
    <w:rsid w:val="0034101F"/>
    <w:rsid w:val="00341BA2"/>
    <w:rsid w:val="00341F92"/>
    <w:rsid w:val="00343720"/>
    <w:rsid w:val="00343DB2"/>
    <w:rsid w:val="0034416A"/>
    <w:rsid w:val="00344899"/>
    <w:rsid w:val="00344CD1"/>
    <w:rsid w:val="00344F32"/>
    <w:rsid w:val="003451D7"/>
    <w:rsid w:val="00345EFF"/>
    <w:rsid w:val="003465D9"/>
    <w:rsid w:val="003478AE"/>
    <w:rsid w:val="003501E0"/>
    <w:rsid w:val="0035047F"/>
    <w:rsid w:val="003513AF"/>
    <w:rsid w:val="003524CA"/>
    <w:rsid w:val="003525F9"/>
    <w:rsid w:val="0035285E"/>
    <w:rsid w:val="00352CD1"/>
    <w:rsid w:val="00352E68"/>
    <w:rsid w:val="0035321F"/>
    <w:rsid w:val="003535D8"/>
    <w:rsid w:val="00353F1C"/>
    <w:rsid w:val="0035519E"/>
    <w:rsid w:val="00355E62"/>
    <w:rsid w:val="00355ED6"/>
    <w:rsid w:val="00357709"/>
    <w:rsid w:val="00360F8F"/>
    <w:rsid w:val="00361A57"/>
    <w:rsid w:val="00362217"/>
    <w:rsid w:val="003626A8"/>
    <w:rsid w:val="00362B15"/>
    <w:rsid w:val="00362C1B"/>
    <w:rsid w:val="00362FAE"/>
    <w:rsid w:val="003640E6"/>
    <w:rsid w:val="00364FAE"/>
    <w:rsid w:val="0036511B"/>
    <w:rsid w:val="003665B2"/>
    <w:rsid w:val="003668CF"/>
    <w:rsid w:val="00366CD9"/>
    <w:rsid w:val="003671B0"/>
    <w:rsid w:val="00367949"/>
    <w:rsid w:val="00367FC6"/>
    <w:rsid w:val="003705F6"/>
    <w:rsid w:val="00370CB1"/>
    <w:rsid w:val="00371C86"/>
    <w:rsid w:val="00371F44"/>
    <w:rsid w:val="00373D54"/>
    <w:rsid w:val="00374079"/>
    <w:rsid w:val="003746E7"/>
    <w:rsid w:val="00374C8D"/>
    <w:rsid w:val="003770A1"/>
    <w:rsid w:val="00377B48"/>
    <w:rsid w:val="00380EDC"/>
    <w:rsid w:val="00382DF0"/>
    <w:rsid w:val="00383A8B"/>
    <w:rsid w:val="00383CDA"/>
    <w:rsid w:val="0038485B"/>
    <w:rsid w:val="00384B34"/>
    <w:rsid w:val="00384C17"/>
    <w:rsid w:val="00384EF6"/>
    <w:rsid w:val="0038540C"/>
    <w:rsid w:val="00385D47"/>
    <w:rsid w:val="00386326"/>
    <w:rsid w:val="00386951"/>
    <w:rsid w:val="00387A89"/>
    <w:rsid w:val="00387BF8"/>
    <w:rsid w:val="00387CB2"/>
    <w:rsid w:val="00387CE1"/>
    <w:rsid w:val="00387DEB"/>
    <w:rsid w:val="00387FC0"/>
    <w:rsid w:val="00387FC5"/>
    <w:rsid w:val="003905A5"/>
    <w:rsid w:val="00390ACC"/>
    <w:rsid w:val="003920DD"/>
    <w:rsid w:val="00392AB1"/>
    <w:rsid w:val="00393188"/>
    <w:rsid w:val="003942B1"/>
    <w:rsid w:val="003946E0"/>
    <w:rsid w:val="003968DC"/>
    <w:rsid w:val="00396D99"/>
    <w:rsid w:val="0039783A"/>
    <w:rsid w:val="0039788B"/>
    <w:rsid w:val="00397D6C"/>
    <w:rsid w:val="003A0926"/>
    <w:rsid w:val="003A0B46"/>
    <w:rsid w:val="003A1279"/>
    <w:rsid w:val="003A1791"/>
    <w:rsid w:val="003A2614"/>
    <w:rsid w:val="003A2D21"/>
    <w:rsid w:val="003A3327"/>
    <w:rsid w:val="003A5895"/>
    <w:rsid w:val="003A5D4A"/>
    <w:rsid w:val="003A5E60"/>
    <w:rsid w:val="003A610E"/>
    <w:rsid w:val="003A6184"/>
    <w:rsid w:val="003A681D"/>
    <w:rsid w:val="003A69A5"/>
    <w:rsid w:val="003A7136"/>
    <w:rsid w:val="003A714F"/>
    <w:rsid w:val="003B0132"/>
    <w:rsid w:val="003B04E6"/>
    <w:rsid w:val="003B13DA"/>
    <w:rsid w:val="003B15B9"/>
    <w:rsid w:val="003B1D2C"/>
    <w:rsid w:val="003B21FA"/>
    <w:rsid w:val="003B2B23"/>
    <w:rsid w:val="003B2C7D"/>
    <w:rsid w:val="003B3045"/>
    <w:rsid w:val="003B34C6"/>
    <w:rsid w:val="003B480E"/>
    <w:rsid w:val="003B4F41"/>
    <w:rsid w:val="003B5D90"/>
    <w:rsid w:val="003B6597"/>
    <w:rsid w:val="003B66D0"/>
    <w:rsid w:val="003B6837"/>
    <w:rsid w:val="003B6A4F"/>
    <w:rsid w:val="003B6C02"/>
    <w:rsid w:val="003C0094"/>
    <w:rsid w:val="003C01BB"/>
    <w:rsid w:val="003C1C48"/>
    <w:rsid w:val="003C1C97"/>
    <w:rsid w:val="003C227B"/>
    <w:rsid w:val="003C2A8A"/>
    <w:rsid w:val="003C2F07"/>
    <w:rsid w:val="003C3241"/>
    <w:rsid w:val="003C38C9"/>
    <w:rsid w:val="003C52C4"/>
    <w:rsid w:val="003C550E"/>
    <w:rsid w:val="003C5515"/>
    <w:rsid w:val="003C587E"/>
    <w:rsid w:val="003C59E1"/>
    <w:rsid w:val="003C5C07"/>
    <w:rsid w:val="003C659D"/>
    <w:rsid w:val="003C6617"/>
    <w:rsid w:val="003C7255"/>
    <w:rsid w:val="003C74A1"/>
    <w:rsid w:val="003C767A"/>
    <w:rsid w:val="003D09B4"/>
    <w:rsid w:val="003D0CD9"/>
    <w:rsid w:val="003D11FC"/>
    <w:rsid w:val="003D143C"/>
    <w:rsid w:val="003D165A"/>
    <w:rsid w:val="003D1B0E"/>
    <w:rsid w:val="003D26CD"/>
    <w:rsid w:val="003D4A68"/>
    <w:rsid w:val="003D55AE"/>
    <w:rsid w:val="003D60D7"/>
    <w:rsid w:val="003D66A1"/>
    <w:rsid w:val="003D6C24"/>
    <w:rsid w:val="003D6EE3"/>
    <w:rsid w:val="003D75DF"/>
    <w:rsid w:val="003D79BF"/>
    <w:rsid w:val="003D7B40"/>
    <w:rsid w:val="003E076D"/>
    <w:rsid w:val="003E0E39"/>
    <w:rsid w:val="003E1331"/>
    <w:rsid w:val="003E1418"/>
    <w:rsid w:val="003E2136"/>
    <w:rsid w:val="003E27EF"/>
    <w:rsid w:val="003E2D5C"/>
    <w:rsid w:val="003E2FA6"/>
    <w:rsid w:val="003E33DA"/>
    <w:rsid w:val="003E461E"/>
    <w:rsid w:val="003E52F2"/>
    <w:rsid w:val="003E5D80"/>
    <w:rsid w:val="003E67C6"/>
    <w:rsid w:val="003E7C6B"/>
    <w:rsid w:val="003F01B2"/>
    <w:rsid w:val="003F1952"/>
    <w:rsid w:val="003F224F"/>
    <w:rsid w:val="003F2A38"/>
    <w:rsid w:val="003F2FB4"/>
    <w:rsid w:val="003F31EA"/>
    <w:rsid w:val="003F31FC"/>
    <w:rsid w:val="003F48FF"/>
    <w:rsid w:val="003F5C67"/>
    <w:rsid w:val="003F6295"/>
    <w:rsid w:val="003F63EC"/>
    <w:rsid w:val="003F69D4"/>
    <w:rsid w:val="003F6B7A"/>
    <w:rsid w:val="003F6E66"/>
    <w:rsid w:val="003F7C8E"/>
    <w:rsid w:val="0040067D"/>
    <w:rsid w:val="004006E0"/>
    <w:rsid w:val="004017DB"/>
    <w:rsid w:val="004022F9"/>
    <w:rsid w:val="0040351A"/>
    <w:rsid w:val="00403B78"/>
    <w:rsid w:val="00403F12"/>
    <w:rsid w:val="00405DF8"/>
    <w:rsid w:val="00406EE2"/>
    <w:rsid w:val="00407400"/>
    <w:rsid w:val="0040758F"/>
    <w:rsid w:val="004077C3"/>
    <w:rsid w:val="00407951"/>
    <w:rsid w:val="004106EF"/>
    <w:rsid w:val="00411113"/>
    <w:rsid w:val="004111CC"/>
    <w:rsid w:val="004111CE"/>
    <w:rsid w:val="00411356"/>
    <w:rsid w:val="00411F27"/>
    <w:rsid w:val="00412DF7"/>
    <w:rsid w:val="00412FCF"/>
    <w:rsid w:val="00413712"/>
    <w:rsid w:val="0041399B"/>
    <w:rsid w:val="00414116"/>
    <w:rsid w:val="004142AA"/>
    <w:rsid w:val="004153BE"/>
    <w:rsid w:val="004156B7"/>
    <w:rsid w:val="0041580A"/>
    <w:rsid w:val="00415C52"/>
    <w:rsid w:val="004163BB"/>
    <w:rsid w:val="00416A64"/>
    <w:rsid w:val="00416CFC"/>
    <w:rsid w:val="0041707D"/>
    <w:rsid w:val="00417431"/>
    <w:rsid w:val="004177F4"/>
    <w:rsid w:val="00420401"/>
    <w:rsid w:val="00420AFE"/>
    <w:rsid w:val="00422F5A"/>
    <w:rsid w:val="004233D6"/>
    <w:rsid w:val="0042438B"/>
    <w:rsid w:val="004250EC"/>
    <w:rsid w:val="00425E70"/>
    <w:rsid w:val="00426852"/>
    <w:rsid w:val="00426A2A"/>
    <w:rsid w:val="00427675"/>
    <w:rsid w:val="00427D55"/>
    <w:rsid w:val="004302BB"/>
    <w:rsid w:val="004309CF"/>
    <w:rsid w:val="00430B9A"/>
    <w:rsid w:val="00431A8E"/>
    <w:rsid w:val="004321B3"/>
    <w:rsid w:val="004329EB"/>
    <w:rsid w:val="00433ADB"/>
    <w:rsid w:val="004341AE"/>
    <w:rsid w:val="00434F67"/>
    <w:rsid w:val="00435E1B"/>
    <w:rsid w:val="00436086"/>
    <w:rsid w:val="00436225"/>
    <w:rsid w:val="0043666A"/>
    <w:rsid w:val="00436797"/>
    <w:rsid w:val="00436CDB"/>
    <w:rsid w:val="00437154"/>
    <w:rsid w:val="0043781E"/>
    <w:rsid w:val="004400F0"/>
    <w:rsid w:val="00440718"/>
    <w:rsid w:val="004424AB"/>
    <w:rsid w:val="00442614"/>
    <w:rsid w:val="00442772"/>
    <w:rsid w:val="00442E2B"/>
    <w:rsid w:val="0044322C"/>
    <w:rsid w:val="00443BFC"/>
    <w:rsid w:val="00443D40"/>
    <w:rsid w:val="00443F2E"/>
    <w:rsid w:val="00444849"/>
    <w:rsid w:val="00444B56"/>
    <w:rsid w:val="00444D07"/>
    <w:rsid w:val="00445141"/>
    <w:rsid w:val="00445260"/>
    <w:rsid w:val="00445703"/>
    <w:rsid w:val="00445DED"/>
    <w:rsid w:val="004464EF"/>
    <w:rsid w:val="00446957"/>
    <w:rsid w:val="004479A4"/>
    <w:rsid w:val="004508BE"/>
    <w:rsid w:val="00450F74"/>
    <w:rsid w:val="00450FBF"/>
    <w:rsid w:val="00451F82"/>
    <w:rsid w:val="00453AB1"/>
    <w:rsid w:val="00453D22"/>
    <w:rsid w:val="00454862"/>
    <w:rsid w:val="00454D44"/>
    <w:rsid w:val="004558FC"/>
    <w:rsid w:val="00455AEA"/>
    <w:rsid w:val="00455AF6"/>
    <w:rsid w:val="00455F43"/>
    <w:rsid w:val="004561CE"/>
    <w:rsid w:val="0045635D"/>
    <w:rsid w:val="0045640B"/>
    <w:rsid w:val="00456C76"/>
    <w:rsid w:val="0045784A"/>
    <w:rsid w:val="0046014C"/>
    <w:rsid w:val="004619F5"/>
    <w:rsid w:val="00461A62"/>
    <w:rsid w:val="0046233D"/>
    <w:rsid w:val="00463C41"/>
    <w:rsid w:val="00464BD3"/>
    <w:rsid w:val="004656CC"/>
    <w:rsid w:val="0046602B"/>
    <w:rsid w:val="00466C42"/>
    <w:rsid w:val="00466FB6"/>
    <w:rsid w:val="00470606"/>
    <w:rsid w:val="004709E0"/>
    <w:rsid w:val="00470E89"/>
    <w:rsid w:val="00470EA9"/>
    <w:rsid w:val="00471AD5"/>
    <w:rsid w:val="00471B85"/>
    <w:rsid w:val="0047303A"/>
    <w:rsid w:val="004734E3"/>
    <w:rsid w:val="00474B42"/>
    <w:rsid w:val="00474C04"/>
    <w:rsid w:val="0047574B"/>
    <w:rsid w:val="00475956"/>
    <w:rsid w:val="00475F5A"/>
    <w:rsid w:val="00475F68"/>
    <w:rsid w:val="0047609A"/>
    <w:rsid w:val="004770BC"/>
    <w:rsid w:val="004778FF"/>
    <w:rsid w:val="00480F5A"/>
    <w:rsid w:val="00481090"/>
    <w:rsid w:val="00481857"/>
    <w:rsid w:val="00481B3E"/>
    <w:rsid w:val="00482126"/>
    <w:rsid w:val="0048217B"/>
    <w:rsid w:val="00482482"/>
    <w:rsid w:val="00483584"/>
    <w:rsid w:val="00483785"/>
    <w:rsid w:val="00483AE2"/>
    <w:rsid w:val="00484CE1"/>
    <w:rsid w:val="00485124"/>
    <w:rsid w:val="004853C0"/>
    <w:rsid w:val="00485416"/>
    <w:rsid w:val="00485F27"/>
    <w:rsid w:val="00486E71"/>
    <w:rsid w:val="00487C2C"/>
    <w:rsid w:val="00487D9C"/>
    <w:rsid w:val="004901FB"/>
    <w:rsid w:val="00490735"/>
    <w:rsid w:val="00490831"/>
    <w:rsid w:val="0049090A"/>
    <w:rsid w:val="00490C1A"/>
    <w:rsid w:val="00490D7F"/>
    <w:rsid w:val="00490F09"/>
    <w:rsid w:val="0049105D"/>
    <w:rsid w:val="0049166B"/>
    <w:rsid w:val="00491FE3"/>
    <w:rsid w:val="00492854"/>
    <w:rsid w:val="004931AC"/>
    <w:rsid w:val="004935E0"/>
    <w:rsid w:val="0049370E"/>
    <w:rsid w:val="00495678"/>
    <w:rsid w:val="00495685"/>
    <w:rsid w:val="004956DC"/>
    <w:rsid w:val="004966B5"/>
    <w:rsid w:val="00497236"/>
    <w:rsid w:val="004974A5"/>
    <w:rsid w:val="00497B17"/>
    <w:rsid w:val="004A0E46"/>
    <w:rsid w:val="004A0E8F"/>
    <w:rsid w:val="004A21F9"/>
    <w:rsid w:val="004A38D1"/>
    <w:rsid w:val="004A3B8C"/>
    <w:rsid w:val="004A3CCF"/>
    <w:rsid w:val="004A43D4"/>
    <w:rsid w:val="004A4A16"/>
    <w:rsid w:val="004A4CCA"/>
    <w:rsid w:val="004A5BA6"/>
    <w:rsid w:val="004A67F4"/>
    <w:rsid w:val="004A6AC2"/>
    <w:rsid w:val="004A709C"/>
    <w:rsid w:val="004A70E2"/>
    <w:rsid w:val="004A70F4"/>
    <w:rsid w:val="004A7ECC"/>
    <w:rsid w:val="004B00C9"/>
    <w:rsid w:val="004B0314"/>
    <w:rsid w:val="004B0A73"/>
    <w:rsid w:val="004B0EDE"/>
    <w:rsid w:val="004B2680"/>
    <w:rsid w:val="004B3A5D"/>
    <w:rsid w:val="004B3E42"/>
    <w:rsid w:val="004B4138"/>
    <w:rsid w:val="004B450D"/>
    <w:rsid w:val="004B51C7"/>
    <w:rsid w:val="004B5D22"/>
    <w:rsid w:val="004B5F54"/>
    <w:rsid w:val="004B61F3"/>
    <w:rsid w:val="004B6746"/>
    <w:rsid w:val="004B6D7A"/>
    <w:rsid w:val="004B7FE3"/>
    <w:rsid w:val="004C0040"/>
    <w:rsid w:val="004C0BFA"/>
    <w:rsid w:val="004C101C"/>
    <w:rsid w:val="004C2012"/>
    <w:rsid w:val="004C39D2"/>
    <w:rsid w:val="004C4AEE"/>
    <w:rsid w:val="004C4DE3"/>
    <w:rsid w:val="004C4FED"/>
    <w:rsid w:val="004C5827"/>
    <w:rsid w:val="004C5997"/>
    <w:rsid w:val="004C5E0F"/>
    <w:rsid w:val="004C5E99"/>
    <w:rsid w:val="004C661C"/>
    <w:rsid w:val="004C7D3F"/>
    <w:rsid w:val="004D0445"/>
    <w:rsid w:val="004D04D7"/>
    <w:rsid w:val="004D0DB4"/>
    <w:rsid w:val="004D10E2"/>
    <w:rsid w:val="004D16B9"/>
    <w:rsid w:val="004D1B98"/>
    <w:rsid w:val="004D2D86"/>
    <w:rsid w:val="004D2E4E"/>
    <w:rsid w:val="004D3A52"/>
    <w:rsid w:val="004D3B91"/>
    <w:rsid w:val="004D4C2E"/>
    <w:rsid w:val="004D51C0"/>
    <w:rsid w:val="004D54B7"/>
    <w:rsid w:val="004D604C"/>
    <w:rsid w:val="004D6973"/>
    <w:rsid w:val="004D79A0"/>
    <w:rsid w:val="004D7AAB"/>
    <w:rsid w:val="004D7C4E"/>
    <w:rsid w:val="004E0751"/>
    <w:rsid w:val="004E0E5A"/>
    <w:rsid w:val="004E1DD8"/>
    <w:rsid w:val="004E2AB3"/>
    <w:rsid w:val="004E2B81"/>
    <w:rsid w:val="004E2DE7"/>
    <w:rsid w:val="004E2E4C"/>
    <w:rsid w:val="004E36EE"/>
    <w:rsid w:val="004E4EDA"/>
    <w:rsid w:val="004E522E"/>
    <w:rsid w:val="004E59AA"/>
    <w:rsid w:val="004E6325"/>
    <w:rsid w:val="004E634A"/>
    <w:rsid w:val="004E6E86"/>
    <w:rsid w:val="004E6E96"/>
    <w:rsid w:val="004E72BE"/>
    <w:rsid w:val="004E7E41"/>
    <w:rsid w:val="004F00F7"/>
    <w:rsid w:val="004F02DD"/>
    <w:rsid w:val="004F0364"/>
    <w:rsid w:val="004F04E5"/>
    <w:rsid w:val="004F0AE2"/>
    <w:rsid w:val="004F135D"/>
    <w:rsid w:val="004F198F"/>
    <w:rsid w:val="004F227E"/>
    <w:rsid w:val="004F26D6"/>
    <w:rsid w:val="004F47EA"/>
    <w:rsid w:val="004F4BAF"/>
    <w:rsid w:val="004F56BA"/>
    <w:rsid w:val="004F5A51"/>
    <w:rsid w:val="004F5FB9"/>
    <w:rsid w:val="004F641B"/>
    <w:rsid w:val="004F6425"/>
    <w:rsid w:val="004F66C4"/>
    <w:rsid w:val="004F75C8"/>
    <w:rsid w:val="00500733"/>
    <w:rsid w:val="00500DA5"/>
    <w:rsid w:val="0050240B"/>
    <w:rsid w:val="00503319"/>
    <w:rsid w:val="005050DC"/>
    <w:rsid w:val="00506215"/>
    <w:rsid w:val="00510975"/>
    <w:rsid w:val="0051183A"/>
    <w:rsid w:val="00511BD8"/>
    <w:rsid w:val="005121CD"/>
    <w:rsid w:val="00512265"/>
    <w:rsid w:val="00512F86"/>
    <w:rsid w:val="005131B1"/>
    <w:rsid w:val="00513446"/>
    <w:rsid w:val="0051440A"/>
    <w:rsid w:val="00514E70"/>
    <w:rsid w:val="00515432"/>
    <w:rsid w:val="005155A5"/>
    <w:rsid w:val="00515EE5"/>
    <w:rsid w:val="00515F56"/>
    <w:rsid w:val="005160D7"/>
    <w:rsid w:val="0051691F"/>
    <w:rsid w:val="00516C2F"/>
    <w:rsid w:val="0051752C"/>
    <w:rsid w:val="00517942"/>
    <w:rsid w:val="005201BA"/>
    <w:rsid w:val="00520AD5"/>
    <w:rsid w:val="00520CC2"/>
    <w:rsid w:val="00520D97"/>
    <w:rsid w:val="005212CC"/>
    <w:rsid w:val="00521D76"/>
    <w:rsid w:val="00522CD2"/>
    <w:rsid w:val="005230E6"/>
    <w:rsid w:val="005244C1"/>
    <w:rsid w:val="005244E4"/>
    <w:rsid w:val="00524564"/>
    <w:rsid w:val="005248F8"/>
    <w:rsid w:val="00524FB1"/>
    <w:rsid w:val="00525114"/>
    <w:rsid w:val="00526025"/>
    <w:rsid w:val="0052620A"/>
    <w:rsid w:val="00526445"/>
    <w:rsid w:val="00526447"/>
    <w:rsid w:val="00527154"/>
    <w:rsid w:val="00530900"/>
    <w:rsid w:val="00530B42"/>
    <w:rsid w:val="005318C2"/>
    <w:rsid w:val="00532014"/>
    <w:rsid w:val="0053207D"/>
    <w:rsid w:val="00534089"/>
    <w:rsid w:val="005356E2"/>
    <w:rsid w:val="0053604E"/>
    <w:rsid w:val="00536BBD"/>
    <w:rsid w:val="0053760B"/>
    <w:rsid w:val="00540080"/>
    <w:rsid w:val="00540BE2"/>
    <w:rsid w:val="00540C84"/>
    <w:rsid w:val="00540DEA"/>
    <w:rsid w:val="0054159A"/>
    <w:rsid w:val="00541DC9"/>
    <w:rsid w:val="00542034"/>
    <w:rsid w:val="005423BF"/>
    <w:rsid w:val="00542A1D"/>
    <w:rsid w:val="005435CE"/>
    <w:rsid w:val="005448D9"/>
    <w:rsid w:val="00545E02"/>
    <w:rsid w:val="00546763"/>
    <w:rsid w:val="00546EC5"/>
    <w:rsid w:val="0054720B"/>
    <w:rsid w:val="005479A5"/>
    <w:rsid w:val="00547B6B"/>
    <w:rsid w:val="00547E94"/>
    <w:rsid w:val="00547FDC"/>
    <w:rsid w:val="005504B8"/>
    <w:rsid w:val="00550F4D"/>
    <w:rsid w:val="00553EF8"/>
    <w:rsid w:val="00554026"/>
    <w:rsid w:val="005540D4"/>
    <w:rsid w:val="00554351"/>
    <w:rsid w:val="00554E85"/>
    <w:rsid w:val="005553A8"/>
    <w:rsid w:val="0055542A"/>
    <w:rsid w:val="005558D0"/>
    <w:rsid w:val="00555CA4"/>
    <w:rsid w:val="0055694A"/>
    <w:rsid w:val="0055792E"/>
    <w:rsid w:val="00557A93"/>
    <w:rsid w:val="00560596"/>
    <w:rsid w:val="005609B0"/>
    <w:rsid w:val="00560CF0"/>
    <w:rsid w:val="005618E7"/>
    <w:rsid w:val="00561BDC"/>
    <w:rsid w:val="005627A6"/>
    <w:rsid w:val="005627D9"/>
    <w:rsid w:val="00562C5E"/>
    <w:rsid w:val="00564B4E"/>
    <w:rsid w:val="00565E47"/>
    <w:rsid w:val="005661ED"/>
    <w:rsid w:val="0056681D"/>
    <w:rsid w:val="00566974"/>
    <w:rsid w:val="005676B5"/>
    <w:rsid w:val="00570D39"/>
    <w:rsid w:val="00571D57"/>
    <w:rsid w:val="005724ED"/>
    <w:rsid w:val="0057365F"/>
    <w:rsid w:val="00573D51"/>
    <w:rsid w:val="00573FD1"/>
    <w:rsid w:val="00573FDA"/>
    <w:rsid w:val="005760EC"/>
    <w:rsid w:val="005763F4"/>
    <w:rsid w:val="00576587"/>
    <w:rsid w:val="00576BE5"/>
    <w:rsid w:val="00576E36"/>
    <w:rsid w:val="0057714A"/>
    <w:rsid w:val="00577300"/>
    <w:rsid w:val="00577521"/>
    <w:rsid w:val="00580BB6"/>
    <w:rsid w:val="00581BBE"/>
    <w:rsid w:val="005820E0"/>
    <w:rsid w:val="005827BD"/>
    <w:rsid w:val="00582F42"/>
    <w:rsid w:val="00582F92"/>
    <w:rsid w:val="00583C63"/>
    <w:rsid w:val="00584592"/>
    <w:rsid w:val="00584843"/>
    <w:rsid w:val="005851EF"/>
    <w:rsid w:val="00585828"/>
    <w:rsid w:val="00587129"/>
    <w:rsid w:val="005876C7"/>
    <w:rsid w:val="0059192E"/>
    <w:rsid w:val="00592288"/>
    <w:rsid w:val="00592391"/>
    <w:rsid w:val="00592D67"/>
    <w:rsid w:val="00593C87"/>
    <w:rsid w:val="00594EF7"/>
    <w:rsid w:val="005952D9"/>
    <w:rsid w:val="00595D80"/>
    <w:rsid w:val="0059640E"/>
    <w:rsid w:val="005965DA"/>
    <w:rsid w:val="00596638"/>
    <w:rsid w:val="00597527"/>
    <w:rsid w:val="005A140A"/>
    <w:rsid w:val="005A20F8"/>
    <w:rsid w:val="005A2301"/>
    <w:rsid w:val="005A2660"/>
    <w:rsid w:val="005A279E"/>
    <w:rsid w:val="005A3601"/>
    <w:rsid w:val="005A3A56"/>
    <w:rsid w:val="005A465A"/>
    <w:rsid w:val="005A51C3"/>
    <w:rsid w:val="005A572F"/>
    <w:rsid w:val="005A6391"/>
    <w:rsid w:val="005A7E2C"/>
    <w:rsid w:val="005B06A8"/>
    <w:rsid w:val="005B0906"/>
    <w:rsid w:val="005B0F11"/>
    <w:rsid w:val="005B14BC"/>
    <w:rsid w:val="005B1A9A"/>
    <w:rsid w:val="005B2A23"/>
    <w:rsid w:val="005B302B"/>
    <w:rsid w:val="005B437A"/>
    <w:rsid w:val="005B44A0"/>
    <w:rsid w:val="005B4861"/>
    <w:rsid w:val="005B4951"/>
    <w:rsid w:val="005B4B88"/>
    <w:rsid w:val="005B4CD2"/>
    <w:rsid w:val="005B4F26"/>
    <w:rsid w:val="005B5003"/>
    <w:rsid w:val="005B5A39"/>
    <w:rsid w:val="005B5BCB"/>
    <w:rsid w:val="005B7170"/>
    <w:rsid w:val="005B7E9C"/>
    <w:rsid w:val="005C18C7"/>
    <w:rsid w:val="005C1C1B"/>
    <w:rsid w:val="005C210F"/>
    <w:rsid w:val="005C225B"/>
    <w:rsid w:val="005C2DF4"/>
    <w:rsid w:val="005C504B"/>
    <w:rsid w:val="005C5151"/>
    <w:rsid w:val="005C5421"/>
    <w:rsid w:val="005C5422"/>
    <w:rsid w:val="005C556F"/>
    <w:rsid w:val="005C566E"/>
    <w:rsid w:val="005C58C3"/>
    <w:rsid w:val="005C64A5"/>
    <w:rsid w:val="005C68EF"/>
    <w:rsid w:val="005C6C99"/>
    <w:rsid w:val="005D10D9"/>
    <w:rsid w:val="005D124A"/>
    <w:rsid w:val="005D1ABD"/>
    <w:rsid w:val="005D2123"/>
    <w:rsid w:val="005D22C5"/>
    <w:rsid w:val="005D2C8F"/>
    <w:rsid w:val="005D39CD"/>
    <w:rsid w:val="005D3DA7"/>
    <w:rsid w:val="005D44EB"/>
    <w:rsid w:val="005D4959"/>
    <w:rsid w:val="005D4A92"/>
    <w:rsid w:val="005D5BB6"/>
    <w:rsid w:val="005D63A5"/>
    <w:rsid w:val="005D678C"/>
    <w:rsid w:val="005D6940"/>
    <w:rsid w:val="005D7147"/>
    <w:rsid w:val="005D7E78"/>
    <w:rsid w:val="005E0EA7"/>
    <w:rsid w:val="005E1358"/>
    <w:rsid w:val="005E1B76"/>
    <w:rsid w:val="005E1F73"/>
    <w:rsid w:val="005E20CE"/>
    <w:rsid w:val="005E22F7"/>
    <w:rsid w:val="005E3094"/>
    <w:rsid w:val="005E317B"/>
    <w:rsid w:val="005E31C0"/>
    <w:rsid w:val="005E4041"/>
    <w:rsid w:val="005E42F2"/>
    <w:rsid w:val="005E5C9F"/>
    <w:rsid w:val="005E5FA3"/>
    <w:rsid w:val="005E6309"/>
    <w:rsid w:val="005E686B"/>
    <w:rsid w:val="005E6920"/>
    <w:rsid w:val="005E6ACD"/>
    <w:rsid w:val="005E79DD"/>
    <w:rsid w:val="005F05AF"/>
    <w:rsid w:val="005F06D6"/>
    <w:rsid w:val="005F1E06"/>
    <w:rsid w:val="005F2A27"/>
    <w:rsid w:val="005F3497"/>
    <w:rsid w:val="005F379F"/>
    <w:rsid w:val="005F4392"/>
    <w:rsid w:val="005F4529"/>
    <w:rsid w:val="005F6630"/>
    <w:rsid w:val="005F69DF"/>
    <w:rsid w:val="005F6DD5"/>
    <w:rsid w:val="005F7275"/>
    <w:rsid w:val="005F7947"/>
    <w:rsid w:val="00600602"/>
    <w:rsid w:val="00600D59"/>
    <w:rsid w:val="006010DD"/>
    <w:rsid w:val="00601B07"/>
    <w:rsid w:val="0060201F"/>
    <w:rsid w:val="006025BC"/>
    <w:rsid w:val="0060261F"/>
    <w:rsid w:val="00603192"/>
    <w:rsid w:val="006039E1"/>
    <w:rsid w:val="00604BDF"/>
    <w:rsid w:val="0060549B"/>
    <w:rsid w:val="0060553B"/>
    <w:rsid w:val="0060584C"/>
    <w:rsid w:val="00605F60"/>
    <w:rsid w:val="006060D3"/>
    <w:rsid w:val="00606291"/>
    <w:rsid w:val="006068DE"/>
    <w:rsid w:val="00607303"/>
    <w:rsid w:val="00607AB7"/>
    <w:rsid w:val="00607AF2"/>
    <w:rsid w:val="00607E1A"/>
    <w:rsid w:val="006106B0"/>
    <w:rsid w:val="00611197"/>
    <w:rsid w:val="00611D1D"/>
    <w:rsid w:val="00612644"/>
    <w:rsid w:val="00613471"/>
    <w:rsid w:val="006142D0"/>
    <w:rsid w:val="00614354"/>
    <w:rsid w:val="00614A0D"/>
    <w:rsid w:val="00614E82"/>
    <w:rsid w:val="006153C5"/>
    <w:rsid w:val="00617C8D"/>
    <w:rsid w:val="006211DF"/>
    <w:rsid w:val="00621A63"/>
    <w:rsid w:val="00621F83"/>
    <w:rsid w:val="006221CB"/>
    <w:rsid w:val="006224F3"/>
    <w:rsid w:val="00622C79"/>
    <w:rsid w:val="00622FDB"/>
    <w:rsid w:val="00623E4E"/>
    <w:rsid w:val="00623ED6"/>
    <w:rsid w:val="00623FDB"/>
    <w:rsid w:val="00624A3C"/>
    <w:rsid w:val="00624B7D"/>
    <w:rsid w:val="00624E31"/>
    <w:rsid w:val="006269D8"/>
    <w:rsid w:val="00626AE5"/>
    <w:rsid w:val="0062721F"/>
    <w:rsid w:val="00627B70"/>
    <w:rsid w:val="006304DE"/>
    <w:rsid w:val="00630D65"/>
    <w:rsid w:val="00632598"/>
    <w:rsid w:val="00632635"/>
    <w:rsid w:val="0063304D"/>
    <w:rsid w:val="0063400C"/>
    <w:rsid w:val="006340A4"/>
    <w:rsid w:val="00634315"/>
    <w:rsid w:val="00634975"/>
    <w:rsid w:val="00634A06"/>
    <w:rsid w:val="00634DF1"/>
    <w:rsid w:val="00635389"/>
    <w:rsid w:val="0063539C"/>
    <w:rsid w:val="0063565C"/>
    <w:rsid w:val="00635BFE"/>
    <w:rsid w:val="00635DE3"/>
    <w:rsid w:val="0063600A"/>
    <w:rsid w:val="00636368"/>
    <w:rsid w:val="00636816"/>
    <w:rsid w:val="006376D5"/>
    <w:rsid w:val="00640C4D"/>
    <w:rsid w:val="00641550"/>
    <w:rsid w:val="00641803"/>
    <w:rsid w:val="00642A7D"/>
    <w:rsid w:val="00644BC3"/>
    <w:rsid w:val="0064541D"/>
    <w:rsid w:val="006454CB"/>
    <w:rsid w:val="00645658"/>
    <w:rsid w:val="00645C79"/>
    <w:rsid w:val="00646522"/>
    <w:rsid w:val="00647C05"/>
    <w:rsid w:val="00654037"/>
    <w:rsid w:val="006541AA"/>
    <w:rsid w:val="00654801"/>
    <w:rsid w:val="00654EDA"/>
    <w:rsid w:val="0065512F"/>
    <w:rsid w:val="00655DAC"/>
    <w:rsid w:val="00656F9B"/>
    <w:rsid w:val="00657D67"/>
    <w:rsid w:val="00660A6A"/>
    <w:rsid w:val="00661367"/>
    <w:rsid w:val="006614E6"/>
    <w:rsid w:val="0066185E"/>
    <w:rsid w:val="00662D88"/>
    <w:rsid w:val="00664413"/>
    <w:rsid w:val="00664B96"/>
    <w:rsid w:val="00664FD8"/>
    <w:rsid w:val="006654E4"/>
    <w:rsid w:val="00665823"/>
    <w:rsid w:val="0066592B"/>
    <w:rsid w:val="006659EC"/>
    <w:rsid w:val="00665CBF"/>
    <w:rsid w:val="00665F5F"/>
    <w:rsid w:val="006665E7"/>
    <w:rsid w:val="00666E70"/>
    <w:rsid w:val="00667C0E"/>
    <w:rsid w:val="00670029"/>
    <w:rsid w:val="00670987"/>
    <w:rsid w:val="00670D99"/>
    <w:rsid w:val="00670E2B"/>
    <w:rsid w:val="00671814"/>
    <w:rsid w:val="006721A0"/>
    <w:rsid w:val="00672F2B"/>
    <w:rsid w:val="00673232"/>
    <w:rsid w:val="0067343D"/>
    <w:rsid w:val="00674597"/>
    <w:rsid w:val="006745D5"/>
    <w:rsid w:val="00674912"/>
    <w:rsid w:val="006757B3"/>
    <w:rsid w:val="00675C43"/>
    <w:rsid w:val="00676530"/>
    <w:rsid w:val="0067721B"/>
    <w:rsid w:val="00677C6A"/>
    <w:rsid w:val="00680F08"/>
    <w:rsid w:val="006818A3"/>
    <w:rsid w:val="00681BB5"/>
    <w:rsid w:val="006824D5"/>
    <w:rsid w:val="006828A1"/>
    <w:rsid w:val="00683E7E"/>
    <w:rsid w:val="00683E83"/>
    <w:rsid w:val="006844DD"/>
    <w:rsid w:val="00685498"/>
    <w:rsid w:val="006855DE"/>
    <w:rsid w:val="006858C1"/>
    <w:rsid w:val="00685B7E"/>
    <w:rsid w:val="00687881"/>
    <w:rsid w:val="00687D5E"/>
    <w:rsid w:val="00687FC5"/>
    <w:rsid w:val="0069051A"/>
    <w:rsid w:val="00691347"/>
    <w:rsid w:val="00691BDA"/>
    <w:rsid w:val="00691C46"/>
    <w:rsid w:val="0069205A"/>
    <w:rsid w:val="00692152"/>
    <w:rsid w:val="00692480"/>
    <w:rsid w:val="006932FC"/>
    <w:rsid w:val="006935C5"/>
    <w:rsid w:val="0069384A"/>
    <w:rsid w:val="00693B18"/>
    <w:rsid w:val="00693FEA"/>
    <w:rsid w:val="00694186"/>
    <w:rsid w:val="00694CE1"/>
    <w:rsid w:val="00694E44"/>
    <w:rsid w:val="00696275"/>
    <w:rsid w:val="006966C6"/>
    <w:rsid w:val="00697C2A"/>
    <w:rsid w:val="006A0FFE"/>
    <w:rsid w:val="006A1CB3"/>
    <w:rsid w:val="006A29BE"/>
    <w:rsid w:val="006A351F"/>
    <w:rsid w:val="006A3E90"/>
    <w:rsid w:val="006A5784"/>
    <w:rsid w:val="006A5A14"/>
    <w:rsid w:val="006A5A90"/>
    <w:rsid w:val="006A6B25"/>
    <w:rsid w:val="006A6C75"/>
    <w:rsid w:val="006A6DBE"/>
    <w:rsid w:val="006A6E2A"/>
    <w:rsid w:val="006A6E9F"/>
    <w:rsid w:val="006A6FC5"/>
    <w:rsid w:val="006A7169"/>
    <w:rsid w:val="006A7D94"/>
    <w:rsid w:val="006B0264"/>
    <w:rsid w:val="006B0CCB"/>
    <w:rsid w:val="006B1295"/>
    <w:rsid w:val="006B16CC"/>
    <w:rsid w:val="006B1990"/>
    <w:rsid w:val="006B3126"/>
    <w:rsid w:val="006B3593"/>
    <w:rsid w:val="006B3860"/>
    <w:rsid w:val="006B3DBA"/>
    <w:rsid w:val="006B4894"/>
    <w:rsid w:val="006B492C"/>
    <w:rsid w:val="006B49C2"/>
    <w:rsid w:val="006B49EA"/>
    <w:rsid w:val="006B4EB4"/>
    <w:rsid w:val="006B5466"/>
    <w:rsid w:val="006B57C7"/>
    <w:rsid w:val="006B6149"/>
    <w:rsid w:val="006B6EF3"/>
    <w:rsid w:val="006B6F3A"/>
    <w:rsid w:val="006B737F"/>
    <w:rsid w:val="006B7CB7"/>
    <w:rsid w:val="006C00B3"/>
    <w:rsid w:val="006C014D"/>
    <w:rsid w:val="006C09BC"/>
    <w:rsid w:val="006C0C55"/>
    <w:rsid w:val="006C10E2"/>
    <w:rsid w:val="006C1F35"/>
    <w:rsid w:val="006C222D"/>
    <w:rsid w:val="006C2302"/>
    <w:rsid w:val="006C27A6"/>
    <w:rsid w:val="006C3584"/>
    <w:rsid w:val="006C455C"/>
    <w:rsid w:val="006C51EE"/>
    <w:rsid w:val="006C57BE"/>
    <w:rsid w:val="006C69BA"/>
    <w:rsid w:val="006C7227"/>
    <w:rsid w:val="006C772C"/>
    <w:rsid w:val="006C77E9"/>
    <w:rsid w:val="006C7D23"/>
    <w:rsid w:val="006C7F8D"/>
    <w:rsid w:val="006D1139"/>
    <w:rsid w:val="006D1971"/>
    <w:rsid w:val="006D2419"/>
    <w:rsid w:val="006D25A5"/>
    <w:rsid w:val="006D3171"/>
    <w:rsid w:val="006D3583"/>
    <w:rsid w:val="006D4642"/>
    <w:rsid w:val="006D4724"/>
    <w:rsid w:val="006D4E71"/>
    <w:rsid w:val="006D5008"/>
    <w:rsid w:val="006D536D"/>
    <w:rsid w:val="006D6D85"/>
    <w:rsid w:val="006D74F7"/>
    <w:rsid w:val="006E017B"/>
    <w:rsid w:val="006E1F39"/>
    <w:rsid w:val="006E231C"/>
    <w:rsid w:val="006E2563"/>
    <w:rsid w:val="006E2651"/>
    <w:rsid w:val="006E2B7A"/>
    <w:rsid w:val="006E2F8A"/>
    <w:rsid w:val="006E32C0"/>
    <w:rsid w:val="006E36F5"/>
    <w:rsid w:val="006E4B9D"/>
    <w:rsid w:val="006E7151"/>
    <w:rsid w:val="006E7341"/>
    <w:rsid w:val="006F00C1"/>
    <w:rsid w:val="006F00EF"/>
    <w:rsid w:val="006F0665"/>
    <w:rsid w:val="006F14C7"/>
    <w:rsid w:val="006F37BA"/>
    <w:rsid w:val="006F3A93"/>
    <w:rsid w:val="006F3CCD"/>
    <w:rsid w:val="006F4454"/>
    <w:rsid w:val="006F468E"/>
    <w:rsid w:val="006F470D"/>
    <w:rsid w:val="006F6001"/>
    <w:rsid w:val="006F692E"/>
    <w:rsid w:val="006F76D4"/>
    <w:rsid w:val="006F7703"/>
    <w:rsid w:val="006F7A23"/>
    <w:rsid w:val="006F7A57"/>
    <w:rsid w:val="0070021E"/>
    <w:rsid w:val="00700972"/>
    <w:rsid w:val="00701104"/>
    <w:rsid w:val="007011BB"/>
    <w:rsid w:val="00701550"/>
    <w:rsid w:val="00701829"/>
    <w:rsid w:val="00701A31"/>
    <w:rsid w:val="00702EB6"/>
    <w:rsid w:val="007039F5"/>
    <w:rsid w:val="00705304"/>
    <w:rsid w:val="00705350"/>
    <w:rsid w:val="00706517"/>
    <w:rsid w:val="00706FFC"/>
    <w:rsid w:val="00707360"/>
    <w:rsid w:val="00710180"/>
    <w:rsid w:val="00710619"/>
    <w:rsid w:val="007110FA"/>
    <w:rsid w:val="007111B8"/>
    <w:rsid w:val="00711B51"/>
    <w:rsid w:val="00712153"/>
    <w:rsid w:val="00712573"/>
    <w:rsid w:val="00713774"/>
    <w:rsid w:val="00713BBA"/>
    <w:rsid w:val="00714340"/>
    <w:rsid w:val="00714504"/>
    <w:rsid w:val="0071529E"/>
    <w:rsid w:val="00715587"/>
    <w:rsid w:val="007157A2"/>
    <w:rsid w:val="00715A2B"/>
    <w:rsid w:val="00715B4D"/>
    <w:rsid w:val="007166DE"/>
    <w:rsid w:val="0071682F"/>
    <w:rsid w:val="00716992"/>
    <w:rsid w:val="00717077"/>
    <w:rsid w:val="00717D9C"/>
    <w:rsid w:val="00717EE5"/>
    <w:rsid w:val="007200C8"/>
    <w:rsid w:val="00720554"/>
    <w:rsid w:val="007213BF"/>
    <w:rsid w:val="0072159C"/>
    <w:rsid w:val="007218AF"/>
    <w:rsid w:val="00721A17"/>
    <w:rsid w:val="00723382"/>
    <w:rsid w:val="00723F8B"/>
    <w:rsid w:val="00724587"/>
    <w:rsid w:val="00724A78"/>
    <w:rsid w:val="00724BA3"/>
    <w:rsid w:val="00724E98"/>
    <w:rsid w:val="0072631A"/>
    <w:rsid w:val="0072773B"/>
    <w:rsid w:val="007305E7"/>
    <w:rsid w:val="00730A69"/>
    <w:rsid w:val="00730F25"/>
    <w:rsid w:val="0073196C"/>
    <w:rsid w:val="00731C64"/>
    <w:rsid w:val="0073201C"/>
    <w:rsid w:val="007330E1"/>
    <w:rsid w:val="00733978"/>
    <w:rsid w:val="00733AF8"/>
    <w:rsid w:val="00733CBD"/>
    <w:rsid w:val="007344A2"/>
    <w:rsid w:val="00734E73"/>
    <w:rsid w:val="00734F4D"/>
    <w:rsid w:val="007351F1"/>
    <w:rsid w:val="00735424"/>
    <w:rsid w:val="00735823"/>
    <w:rsid w:val="00736E89"/>
    <w:rsid w:val="00737307"/>
    <w:rsid w:val="007376FA"/>
    <w:rsid w:val="00737A4E"/>
    <w:rsid w:val="00737F4E"/>
    <w:rsid w:val="00740E71"/>
    <w:rsid w:val="0074136E"/>
    <w:rsid w:val="00741731"/>
    <w:rsid w:val="00741BC8"/>
    <w:rsid w:val="00743594"/>
    <w:rsid w:val="007448F5"/>
    <w:rsid w:val="00744B63"/>
    <w:rsid w:val="00746625"/>
    <w:rsid w:val="00746ABD"/>
    <w:rsid w:val="00746F25"/>
    <w:rsid w:val="00747131"/>
    <w:rsid w:val="00750001"/>
    <w:rsid w:val="00750387"/>
    <w:rsid w:val="007505DA"/>
    <w:rsid w:val="00750A3B"/>
    <w:rsid w:val="00750EE8"/>
    <w:rsid w:val="007537CB"/>
    <w:rsid w:val="007543AA"/>
    <w:rsid w:val="00754DB2"/>
    <w:rsid w:val="007551DD"/>
    <w:rsid w:val="00756740"/>
    <w:rsid w:val="007567F1"/>
    <w:rsid w:val="00756C01"/>
    <w:rsid w:val="007572DE"/>
    <w:rsid w:val="00757535"/>
    <w:rsid w:val="00760850"/>
    <w:rsid w:val="00760D30"/>
    <w:rsid w:val="0076196C"/>
    <w:rsid w:val="00761DC2"/>
    <w:rsid w:val="0076211C"/>
    <w:rsid w:val="00763ECD"/>
    <w:rsid w:val="007652D4"/>
    <w:rsid w:val="007665DB"/>
    <w:rsid w:val="007667F4"/>
    <w:rsid w:val="00767826"/>
    <w:rsid w:val="00767AC7"/>
    <w:rsid w:val="00770A3D"/>
    <w:rsid w:val="007712E8"/>
    <w:rsid w:val="0077137A"/>
    <w:rsid w:val="007721D8"/>
    <w:rsid w:val="007738F7"/>
    <w:rsid w:val="00774903"/>
    <w:rsid w:val="007757C0"/>
    <w:rsid w:val="007758D3"/>
    <w:rsid w:val="0077671A"/>
    <w:rsid w:val="00776756"/>
    <w:rsid w:val="00780D7A"/>
    <w:rsid w:val="00780FD9"/>
    <w:rsid w:val="0078225D"/>
    <w:rsid w:val="00782A94"/>
    <w:rsid w:val="00782CB7"/>
    <w:rsid w:val="00784392"/>
    <w:rsid w:val="00784958"/>
    <w:rsid w:val="00785F0C"/>
    <w:rsid w:val="007866A5"/>
    <w:rsid w:val="007868A8"/>
    <w:rsid w:val="00787073"/>
    <w:rsid w:val="00787103"/>
    <w:rsid w:val="00787576"/>
    <w:rsid w:val="00787D62"/>
    <w:rsid w:val="00787FEA"/>
    <w:rsid w:val="007900BF"/>
    <w:rsid w:val="007902B7"/>
    <w:rsid w:val="00791027"/>
    <w:rsid w:val="00791243"/>
    <w:rsid w:val="007928B5"/>
    <w:rsid w:val="00792BF1"/>
    <w:rsid w:val="00793AF5"/>
    <w:rsid w:val="00794345"/>
    <w:rsid w:val="00794A27"/>
    <w:rsid w:val="00794B4B"/>
    <w:rsid w:val="00794ED3"/>
    <w:rsid w:val="0079628D"/>
    <w:rsid w:val="007967DB"/>
    <w:rsid w:val="00796B49"/>
    <w:rsid w:val="00797734"/>
    <w:rsid w:val="00797DA4"/>
    <w:rsid w:val="007A0168"/>
    <w:rsid w:val="007A10B9"/>
    <w:rsid w:val="007A140A"/>
    <w:rsid w:val="007A30F1"/>
    <w:rsid w:val="007A3101"/>
    <w:rsid w:val="007A349C"/>
    <w:rsid w:val="007A3A17"/>
    <w:rsid w:val="007A4016"/>
    <w:rsid w:val="007A4E37"/>
    <w:rsid w:val="007A5A2F"/>
    <w:rsid w:val="007A7EE3"/>
    <w:rsid w:val="007B1148"/>
    <w:rsid w:val="007B24B8"/>
    <w:rsid w:val="007B2547"/>
    <w:rsid w:val="007B297C"/>
    <w:rsid w:val="007B3643"/>
    <w:rsid w:val="007B4698"/>
    <w:rsid w:val="007B4E2D"/>
    <w:rsid w:val="007B5217"/>
    <w:rsid w:val="007B5449"/>
    <w:rsid w:val="007B5BC2"/>
    <w:rsid w:val="007B5C70"/>
    <w:rsid w:val="007B5F51"/>
    <w:rsid w:val="007B622B"/>
    <w:rsid w:val="007B71BE"/>
    <w:rsid w:val="007B73B8"/>
    <w:rsid w:val="007B78E1"/>
    <w:rsid w:val="007B7B01"/>
    <w:rsid w:val="007C04C0"/>
    <w:rsid w:val="007C08DD"/>
    <w:rsid w:val="007C0A99"/>
    <w:rsid w:val="007C205A"/>
    <w:rsid w:val="007C2725"/>
    <w:rsid w:val="007C2816"/>
    <w:rsid w:val="007C29BE"/>
    <w:rsid w:val="007C3D11"/>
    <w:rsid w:val="007C3D1C"/>
    <w:rsid w:val="007C4254"/>
    <w:rsid w:val="007C4419"/>
    <w:rsid w:val="007C4AC4"/>
    <w:rsid w:val="007C4E8F"/>
    <w:rsid w:val="007C50E8"/>
    <w:rsid w:val="007C5365"/>
    <w:rsid w:val="007C5F92"/>
    <w:rsid w:val="007D0921"/>
    <w:rsid w:val="007D0954"/>
    <w:rsid w:val="007D0B2E"/>
    <w:rsid w:val="007D1043"/>
    <w:rsid w:val="007D192F"/>
    <w:rsid w:val="007D1A83"/>
    <w:rsid w:val="007D2496"/>
    <w:rsid w:val="007D3501"/>
    <w:rsid w:val="007D4286"/>
    <w:rsid w:val="007D45FA"/>
    <w:rsid w:val="007D4931"/>
    <w:rsid w:val="007D5425"/>
    <w:rsid w:val="007D5999"/>
    <w:rsid w:val="007D5C7E"/>
    <w:rsid w:val="007D6168"/>
    <w:rsid w:val="007D6934"/>
    <w:rsid w:val="007D6E3B"/>
    <w:rsid w:val="007D714D"/>
    <w:rsid w:val="007D7D80"/>
    <w:rsid w:val="007E0779"/>
    <w:rsid w:val="007E0C29"/>
    <w:rsid w:val="007E1F6E"/>
    <w:rsid w:val="007E2E5D"/>
    <w:rsid w:val="007E3B81"/>
    <w:rsid w:val="007E3E76"/>
    <w:rsid w:val="007E3FFC"/>
    <w:rsid w:val="007E47D3"/>
    <w:rsid w:val="007E53F5"/>
    <w:rsid w:val="007E561D"/>
    <w:rsid w:val="007E56F0"/>
    <w:rsid w:val="007E5EBF"/>
    <w:rsid w:val="007E649E"/>
    <w:rsid w:val="007E7A62"/>
    <w:rsid w:val="007E7B1A"/>
    <w:rsid w:val="007F00B7"/>
    <w:rsid w:val="007F024F"/>
    <w:rsid w:val="007F06F6"/>
    <w:rsid w:val="007F08DC"/>
    <w:rsid w:val="007F09DF"/>
    <w:rsid w:val="007F0BD5"/>
    <w:rsid w:val="007F0EA4"/>
    <w:rsid w:val="007F10F2"/>
    <w:rsid w:val="007F1A88"/>
    <w:rsid w:val="007F203A"/>
    <w:rsid w:val="007F3D8A"/>
    <w:rsid w:val="007F3FFF"/>
    <w:rsid w:val="007F5633"/>
    <w:rsid w:val="007F5648"/>
    <w:rsid w:val="007F576D"/>
    <w:rsid w:val="007F5EF6"/>
    <w:rsid w:val="007F6823"/>
    <w:rsid w:val="007F6BC8"/>
    <w:rsid w:val="007F7221"/>
    <w:rsid w:val="007F74DE"/>
    <w:rsid w:val="007F7B5C"/>
    <w:rsid w:val="00800713"/>
    <w:rsid w:val="0080089B"/>
    <w:rsid w:val="00801662"/>
    <w:rsid w:val="00801BC7"/>
    <w:rsid w:val="00801F14"/>
    <w:rsid w:val="00802F56"/>
    <w:rsid w:val="00804CE8"/>
    <w:rsid w:val="00805611"/>
    <w:rsid w:val="008067C2"/>
    <w:rsid w:val="00806A8F"/>
    <w:rsid w:val="0080743D"/>
    <w:rsid w:val="008077B9"/>
    <w:rsid w:val="0081152A"/>
    <w:rsid w:val="008115C9"/>
    <w:rsid w:val="008128A0"/>
    <w:rsid w:val="00814AD3"/>
    <w:rsid w:val="00814B06"/>
    <w:rsid w:val="00814C05"/>
    <w:rsid w:val="008151FB"/>
    <w:rsid w:val="0081674F"/>
    <w:rsid w:val="00816A3A"/>
    <w:rsid w:val="0081787F"/>
    <w:rsid w:val="0082095A"/>
    <w:rsid w:val="00820FED"/>
    <w:rsid w:val="00821A41"/>
    <w:rsid w:val="00821FEA"/>
    <w:rsid w:val="00822480"/>
    <w:rsid w:val="008229E3"/>
    <w:rsid w:val="008237B8"/>
    <w:rsid w:val="00823BCE"/>
    <w:rsid w:val="00824683"/>
    <w:rsid w:val="00826CB0"/>
    <w:rsid w:val="008300FE"/>
    <w:rsid w:val="00830CDB"/>
    <w:rsid w:val="00831273"/>
    <w:rsid w:val="00831483"/>
    <w:rsid w:val="00831CD7"/>
    <w:rsid w:val="00832927"/>
    <w:rsid w:val="00832947"/>
    <w:rsid w:val="00833012"/>
    <w:rsid w:val="00833257"/>
    <w:rsid w:val="00833A37"/>
    <w:rsid w:val="00833EA3"/>
    <w:rsid w:val="0083406B"/>
    <w:rsid w:val="008342AC"/>
    <w:rsid w:val="00834AB7"/>
    <w:rsid w:val="0083528E"/>
    <w:rsid w:val="0083592A"/>
    <w:rsid w:val="0083646F"/>
    <w:rsid w:val="00836C74"/>
    <w:rsid w:val="00836CA4"/>
    <w:rsid w:val="00837651"/>
    <w:rsid w:val="00837842"/>
    <w:rsid w:val="0083791D"/>
    <w:rsid w:val="00837ED3"/>
    <w:rsid w:val="00837F55"/>
    <w:rsid w:val="00837FE1"/>
    <w:rsid w:val="008404F7"/>
    <w:rsid w:val="008408C4"/>
    <w:rsid w:val="00840ED2"/>
    <w:rsid w:val="0084325C"/>
    <w:rsid w:val="008438B1"/>
    <w:rsid w:val="00843B92"/>
    <w:rsid w:val="00844168"/>
    <w:rsid w:val="0084430D"/>
    <w:rsid w:val="00844473"/>
    <w:rsid w:val="00844804"/>
    <w:rsid w:val="00845AE6"/>
    <w:rsid w:val="00846B54"/>
    <w:rsid w:val="00847BB6"/>
    <w:rsid w:val="008504EE"/>
    <w:rsid w:val="008508B8"/>
    <w:rsid w:val="00850E88"/>
    <w:rsid w:val="008510DF"/>
    <w:rsid w:val="00851496"/>
    <w:rsid w:val="0085152C"/>
    <w:rsid w:val="00851574"/>
    <w:rsid w:val="00851718"/>
    <w:rsid w:val="00851D92"/>
    <w:rsid w:val="00852842"/>
    <w:rsid w:val="00853C8C"/>
    <w:rsid w:val="0085430F"/>
    <w:rsid w:val="0085474E"/>
    <w:rsid w:val="008547E6"/>
    <w:rsid w:val="0085688B"/>
    <w:rsid w:val="00856B15"/>
    <w:rsid w:val="00857AAE"/>
    <w:rsid w:val="00857C26"/>
    <w:rsid w:val="00857DF7"/>
    <w:rsid w:val="00857F70"/>
    <w:rsid w:val="00860A70"/>
    <w:rsid w:val="00860D64"/>
    <w:rsid w:val="008614D5"/>
    <w:rsid w:val="0086233C"/>
    <w:rsid w:val="00862720"/>
    <w:rsid w:val="00862D25"/>
    <w:rsid w:val="00864953"/>
    <w:rsid w:val="00864975"/>
    <w:rsid w:val="00864A73"/>
    <w:rsid w:val="00864AA6"/>
    <w:rsid w:val="00865168"/>
    <w:rsid w:val="008658E6"/>
    <w:rsid w:val="0086736D"/>
    <w:rsid w:val="00867DF4"/>
    <w:rsid w:val="00870174"/>
    <w:rsid w:val="008703F5"/>
    <w:rsid w:val="0087064E"/>
    <w:rsid w:val="0087107E"/>
    <w:rsid w:val="008730B1"/>
    <w:rsid w:val="00875250"/>
    <w:rsid w:val="008758FA"/>
    <w:rsid w:val="0087597D"/>
    <w:rsid w:val="00875C67"/>
    <w:rsid w:val="008760D9"/>
    <w:rsid w:val="00876812"/>
    <w:rsid w:val="00876DA0"/>
    <w:rsid w:val="00876FE4"/>
    <w:rsid w:val="00877074"/>
    <w:rsid w:val="008774E1"/>
    <w:rsid w:val="00880023"/>
    <w:rsid w:val="0088145C"/>
    <w:rsid w:val="0088153C"/>
    <w:rsid w:val="00882115"/>
    <w:rsid w:val="00882B12"/>
    <w:rsid w:val="00882EAC"/>
    <w:rsid w:val="008839B7"/>
    <w:rsid w:val="00883C83"/>
    <w:rsid w:val="00884DDE"/>
    <w:rsid w:val="0088526C"/>
    <w:rsid w:val="008852A6"/>
    <w:rsid w:val="008855DD"/>
    <w:rsid w:val="00885E22"/>
    <w:rsid w:val="00887E98"/>
    <w:rsid w:val="00887ECB"/>
    <w:rsid w:val="00887EFA"/>
    <w:rsid w:val="0089188A"/>
    <w:rsid w:val="00892018"/>
    <w:rsid w:val="00892306"/>
    <w:rsid w:val="00892967"/>
    <w:rsid w:val="00892AB7"/>
    <w:rsid w:val="00892E30"/>
    <w:rsid w:val="00893080"/>
    <w:rsid w:val="0089342E"/>
    <w:rsid w:val="008939E9"/>
    <w:rsid w:val="00894AA1"/>
    <w:rsid w:val="00895459"/>
    <w:rsid w:val="00896163"/>
    <w:rsid w:val="008962D1"/>
    <w:rsid w:val="0089686D"/>
    <w:rsid w:val="0089798D"/>
    <w:rsid w:val="00897D2D"/>
    <w:rsid w:val="00897DB6"/>
    <w:rsid w:val="008A0ADB"/>
    <w:rsid w:val="008A126F"/>
    <w:rsid w:val="008A1706"/>
    <w:rsid w:val="008A1BA8"/>
    <w:rsid w:val="008A1DC5"/>
    <w:rsid w:val="008A209C"/>
    <w:rsid w:val="008A293B"/>
    <w:rsid w:val="008A33C9"/>
    <w:rsid w:val="008A340D"/>
    <w:rsid w:val="008A3756"/>
    <w:rsid w:val="008A3E9A"/>
    <w:rsid w:val="008A4291"/>
    <w:rsid w:val="008A47DC"/>
    <w:rsid w:val="008A5D19"/>
    <w:rsid w:val="008A60A2"/>
    <w:rsid w:val="008A62B3"/>
    <w:rsid w:val="008A6924"/>
    <w:rsid w:val="008A6A51"/>
    <w:rsid w:val="008A6EB6"/>
    <w:rsid w:val="008A753B"/>
    <w:rsid w:val="008A7985"/>
    <w:rsid w:val="008B0A81"/>
    <w:rsid w:val="008B1ABF"/>
    <w:rsid w:val="008B2617"/>
    <w:rsid w:val="008B2E45"/>
    <w:rsid w:val="008B3E6E"/>
    <w:rsid w:val="008B49D3"/>
    <w:rsid w:val="008B4A32"/>
    <w:rsid w:val="008B4F17"/>
    <w:rsid w:val="008B68BA"/>
    <w:rsid w:val="008B751E"/>
    <w:rsid w:val="008B7E27"/>
    <w:rsid w:val="008C02FF"/>
    <w:rsid w:val="008C19A6"/>
    <w:rsid w:val="008C1F20"/>
    <w:rsid w:val="008C246B"/>
    <w:rsid w:val="008C2573"/>
    <w:rsid w:val="008C2D26"/>
    <w:rsid w:val="008C3A01"/>
    <w:rsid w:val="008C3E70"/>
    <w:rsid w:val="008C3ED0"/>
    <w:rsid w:val="008C42A6"/>
    <w:rsid w:val="008C4471"/>
    <w:rsid w:val="008C4AFA"/>
    <w:rsid w:val="008C4D5D"/>
    <w:rsid w:val="008C4F98"/>
    <w:rsid w:val="008C5B86"/>
    <w:rsid w:val="008C6211"/>
    <w:rsid w:val="008C64A5"/>
    <w:rsid w:val="008C6C8D"/>
    <w:rsid w:val="008C6F6E"/>
    <w:rsid w:val="008C7EA5"/>
    <w:rsid w:val="008D02BB"/>
    <w:rsid w:val="008D13BE"/>
    <w:rsid w:val="008D1724"/>
    <w:rsid w:val="008D257C"/>
    <w:rsid w:val="008D2C6D"/>
    <w:rsid w:val="008D37DA"/>
    <w:rsid w:val="008D38FE"/>
    <w:rsid w:val="008D3FB7"/>
    <w:rsid w:val="008D4540"/>
    <w:rsid w:val="008D4B9B"/>
    <w:rsid w:val="008D4EDF"/>
    <w:rsid w:val="008D53CD"/>
    <w:rsid w:val="008D5B22"/>
    <w:rsid w:val="008D5E22"/>
    <w:rsid w:val="008D6CE1"/>
    <w:rsid w:val="008D6FE3"/>
    <w:rsid w:val="008D789E"/>
    <w:rsid w:val="008E0A29"/>
    <w:rsid w:val="008E0A72"/>
    <w:rsid w:val="008E0AD0"/>
    <w:rsid w:val="008E17D7"/>
    <w:rsid w:val="008E1FF0"/>
    <w:rsid w:val="008E2510"/>
    <w:rsid w:val="008E3492"/>
    <w:rsid w:val="008E39D1"/>
    <w:rsid w:val="008E3DA3"/>
    <w:rsid w:val="008E479E"/>
    <w:rsid w:val="008E4BDE"/>
    <w:rsid w:val="008E57BB"/>
    <w:rsid w:val="008E5DC8"/>
    <w:rsid w:val="008E62EB"/>
    <w:rsid w:val="008E652A"/>
    <w:rsid w:val="008E669D"/>
    <w:rsid w:val="008E6C54"/>
    <w:rsid w:val="008E79D8"/>
    <w:rsid w:val="008E7F97"/>
    <w:rsid w:val="008F032C"/>
    <w:rsid w:val="008F0B51"/>
    <w:rsid w:val="008F1C63"/>
    <w:rsid w:val="008F223C"/>
    <w:rsid w:val="008F2392"/>
    <w:rsid w:val="008F2872"/>
    <w:rsid w:val="008F2F90"/>
    <w:rsid w:val="008F32E9"/>
    <w:rsid w:val="008F4219"/>
    <w:rsid w:val="008F43BE"/>
    <w:rsid w:val="008F4AD4"/>
    <w:rsid w:val="008F4CBE"/>
    <w:rsid w:val="008F6521"/>
    <w:rsid w:val="008F6B6A"/>
    <w:rsid w:val="008F7859"/>
    <w:rsid w:val="008F7ED0"/>
    <w:rsid w:val="008F7F42"/>
    <w:rsid w:val="009001E6"/>
    <w:rsid w:val="0090171C"/>
    <w:rsid w:val="00901B13"/>
    <w:rsid w:val="00902195"/>
    <w:rsid w:val="009024E4"/>
    <w:rsid w:val="00902984"/>
    <w:rsid w:val="00902A8E"/>
    <w:rsid w:val="00903416"/>
    <w:rsid w:val="009049CE"/>
    <w:rsid w:val="009053A4"/>
    <w:rsid w:val="0090545A"/>
    <w:rsid w:val="00905B6D"/>
    <w:rsid w:val="00905C1C"/>
    <w:rsid w:val="0090640E"/>
    <w:rsid w:val="00906698"/>
    <w:rsid w:val="00906D4D"/>
    <w:rsid w:val="009077C6"/>
    <w:rsid w:val="0091101C"/>
    <w:rsid w:val="0091103A"/>
    <w:rsid w:val="009122E8"/>
    <w:rsid w:val="00912F85"/>
    <w:rsid w:val="00913338"/>
    <w:rsid w:val="0091349E"/>
    <w:rsid w:val="00913729"/>
    <w:rsid w:val="00913E9A"/>
    <w:rsid w:val="00914187"/>
    <w:rsid w:val="00914B4E"/>
    <w:rsid w:val="009170F4"/>
    <w:rsid w:val="0092011F"/>
    <w:rsid w:val="009207EF"/>
    <w:rsid w:val="00922875"/>
    <w:rsid w:val="00922F19"/>
    <w:rsid w:val="00923BA5"/>
    <w:rsid w:val="00924DFB"/>
    <w:rsid w:val="0092526C"/>
    <w:rsid w:val="00925C4A"/>
    <w:rsid w:val="009263DA"/>
    <w:rsid w:val="00926444"/>
    <w:rsid w:val="009264B8"/>
    <w:rsid w:val="009268D8"/>
    <w:rsid w:val="00926A28"/>
    <w:rsid w:val="00927916"/>
    <w:rsid w:val="0093015E"/>
    <w:rsid w:val="009312B4"/>
    <w:rsid w:val="00931814"/>
    <w:rsid w:val="00931B27"/>
    <w:rsid w:val="009320CB"/>
    <w:rsid w:val="009341CC"/>
    <w:rsid w:val="0093437E"/>
    <w:rsid w:val="0093440D"/>
    <w:rsid w:val="0093452B"/>
    <w:rsid w:val="00934D2F"/>
    <w:rsid w:val="00935484"/>
    <w:rsid w:val="0093576C"/>
    <w:rsid w:val="0093598B"/>
    <w:rsid w:val="00935B2C"/>
    <w:rsid w:val="00936801"/>
    <w:rsid w:val="0093722E"/>
    <w:rsid w:val="00937FF0"/>
    <w:rsid w:val="009401A9"/>
    <w:rsid w:val="00940CC8"/>
    <w:rsid w:val="00941501"/>
    <w:rsid w:val="009419CC"/>
    <w:rsid w:val="009422CD"/>
    <w:rsid w:val="00942940"/>
    <w:rsid w:val="00943737"/>
    <w:rsid w:val="00943949"/>
    <w:rsid w:val="00943C28"/>
    <w:rsid w:val="00944A82"/>
    <w:rsid w:val="00944D06"/>
    <w:rsid w:val="00945AB8"/>
    <w:rsid w:val="009466A1"/>
    <w:rsid w:val="009469F5"/>
    <w:rsid w:val="009474CC"/>
    <w:rsid w:val="009475C4"/>
    <w:rsid w:val="00950612"/>
    <w:rsid w:val="009511A0"/>
    <w:rsid w:val="0095219A"/>
    <w:rsid w:val="0095283E"/>
    <w:rsid w:val="00952BEB"/>
    <w:rsid w:val="00952FDA"/>
    <w:rsid w:val="009532B9"/>
    <w:rsid w:val="00953342"/>
    <w:rsid w:val="00953F1E"/>
    <w:rsid w:val="0095428F"/>
    <w:rsid w:val="009544D9"/>
    <w:rsid w:val="009554CD"/>
    <w:rsid w:val="0095594E"/>
    <w:rsid w:val="0095693B"/>
    <w:rsid w:val="00956990"/>
    <w:rsid w:val="00957AAB"/>
    <w:rsid w:val="00957B5C"/>
    <w:rsid w:val="00957F86"/>
    <w:rsid w:val="00960587"/>
    <w:rsid w:val="009611E1"/>
    <w:rsid w:val="009614A8"/>
    <w:rsid w:val="00961531"/>
    <w:rsid w:val="009624FE"/>
    <w:rsid w:val="0096252B"/>
    <w:rsid w:val="00963EBD"/>
    <w:rsid w:val="00964D02"/>
    <w:rsid w:val="009654A8"/>
    <w:rsid w:val="009654DE"/>
    <w:rsid w:val="009656F5"/>
    <w:rsid w:val="0096601D"/>
    <w:rsid w:val="00966447"/>
    <w:rsid w:val="00966827"/>
    <w:rsid w:val="00966EEF"/>
    <w:rsid w:val="00967AF9"/>
    <w:rsid w:val="0097114C"/>
    <w:rsid w:val="009712DB"/>
    <w:rsid w:val="00971F6B"/>
    <w:rsid w:val="00972957"/>
    <w:rsid w:val="00972E8D"/>
    <w:rsid w:val="0097342D"/>
    <w:rsid w:val="00973770"/>
    <w:rsid w:val="00973A5A"/>
    <w:rsid w:val="00974108"/>
    <w:rsid w:val="009750E2"/>
    <w:rsid w:val="0097537A"/>
    <w:rsid w:val="009756FD"/>
    <w:rsid w:val="00975F85"/>
    <w:rsid w:val="00976376"/>
    <w:rsid w:val="00977585"/>
    <w:rsid w:val="00977B0C"/>
    <w:rsid w:val="00980610"/>
    <w:rsid w:val="009806C0"/>
    <w:rsid w:val="00980747"/>
    <w:rsid w:val="0098092A"/>
    <w:rsid w:val="009815C7"/>
    <w:rsid w:val="00981685"/>
    <w:rsid w:val="0098248D"/>
    <w:rsid w:val="00982922"/>
    <w:rsid w:val="009830A0"/>
    <w:rsid w:val="00983555"/>
    <w:rsid w:val="009839B8"/>
    <w:rsid w:val="00983C5A"/>
    <w:rsid w:val="0098489E"/>
    <w:rsid w:val="00984A0A"/>
    <w:rsid w:val="00984EB5"/>
    <w:rsid w:val="009852A4"/>
    <w:rsid w:val="009855AC"/>
    <w:rsid w:val="00987A40"/>
    <w:rsid w:val="00987A50"/>
    <w:rsid w:val="00987CE4"/>
    <w:rsid w:val="009906E0"/>
    <w:rsid w:val="00990948"/>
    <w:rsid w:val="00990990"/>
    <w:rsid w:val="00991323"/>
    <w:rsid w:val="00991483"/>
    <w:rsid w:val="009917EA"/>
    <w:rsid w:val="00991E8E"/>
    <w:rsid w:val="00993155"/>
    <w:rsid w:val="009931A0"/>
    <w:rsid w:val="00994A27"/>
    <w:rsid w:val="00995935"/>
    <w:rsid w:val="00995ED4"/>
    <w:rsid w:val="009963BE"/>
    <w:rsid w:val="009966E6"/>
    <w:rsid w:val="0099705E"/>
    <w:rsid w:val="009A03A7"/>
    <w:rsid w:val="009A0819"/>
    <w:rsid w:val="009A20E9"/>
    <w:rsid w:val="009A2928"/>
    <w:rsid w:val="009A2F4F"/>
    <w:rsid w:val="009A45C1"/>
    <w:rsid w:val="009A4641"/>
    <w:rsid w:val="009A5501"/>
    <w:rsid w:val="009A57AE"/>
    <w:rsid w:val="009A59A6"/>
    <w:rsid w:val="009A6EA1"/>
    <w:rsid w:val="009A7459"/>
    <w:rsid w:val="009A7C5F"/>
    <w:rsid w:val="009B0B5E"/>
    <w:rsid w:val="009B25CC"/>
    <w:rsid w:val="009B281C"/>
    <w:rsid w:val="009B2AB0"/>
    <w:rsid w:val="009B3189"/>
    <w:rsid w:val="009B3969"/>
    <w:rsid w:val="009B3ABC"/>
    <w:rsid w:val="009B3CCF"/>
    <w:rsid w:val="009B3DC0"/>
    <w:rsid w:val="009B46E4"/>
    <w:rsid w:val="009B4887"/>
    <w:rsid w:val="009B4944"/>
    <w:rsid w:val="009B49B9"/>
    <w:rsid w:val="009B4F0F"/>
    <w:rsid w:val="009B5189"/>
    <w:rsid w:val="009B5B3C"/>
    <w:rsid w:val="009B64A0"/>
    <w:rsid w:val="009B7235"/>
    <w:rsid w:val="009B777E"/>
    <w:rsid w:val="009B78CF"/>
    <w:rsid w:val="009B7DFC"/>
    <w:rsid w:val="009B7E33"/>
    <w:rsid w:val="009C0350"/>
    <w:rsid w:val="009C1056"/>
    <w:rsid w:val="009C2049"/>
    <w:rsid w:val="009C2629"/>
    <w:rsid w:val="009C28C2"/>
    <w:rsid w:val="009C2A01"/>
    <w:rsid w:val="009C38A6"/>
    <w:rsid w:val="009C4366"/>
    <w:rsid w:val="009C48AF"/>
    <w:rsid w:val="009C4E27"/>
    <w:rsid w:val="009C6A18"/>
    <w:rsid w:val="009C6B5F"/>
    <w:rsid w:val="009C7B46"/>
    <w:rsid w:val="009C7DBB"/>
    <w:rsid w:val="009D0881"/>
    <w:rsid w:val="009D1345"/>
    <w:rsid w:val="009D18EA"/>
    <w:rsid w:val="009D1963"/>
    <w:rsid w:val="009D1D0A"/>
    <w:rsid w:val="009D2CAC"/>
    <w:rsid w:val="009D427A"/>
    <w:rsid w:val="009D4785"/>
    <w:rsid w:val="009D4A53"/>
    <w:rsid w:val="009D4CEC"/>
    <w:rsid w:val="009D4DE9"/>
    <w:rsid w:val="009D57C8"/>
    <w:rsid w:val="009D5A6A"/>
    <w:rsid w:val="009D6496"/>
    <w:rsid w:val="009D7039"/>
    <w:rsid w:val="009D74F5"/>
    <w:rsid w:val="009D7935"/>
    <w:rsid w:val="009E0144"/>
    <w:rsid w:val="009E09D6"/>
    <w:rsid w:val="009E16A4"/>
    <w:rsid w:val="009E1B8E"/>
    <w:rsid w:val="009E2736"/>
    <w:rsid w:val="009E2D8C"/>
    <w:rsid w:val="009E376E"/>
    <w:rsid w:val="009E3CE7"/>
    <w:rsid w:val="009E3F2A"/>
    <w:rsid w:val="009E40FB"/>
    <w:rsid w:val="009E44C8"/>
    <w:rsid w:val="009E47EA"/>
    <w:rsid w:val="009E4958"/>
    <w:rsid w:val="009E4B40"/>
    <w:rsid w:val="009E508A"/>
    <w:rsid w:val="009E57E7"/>
    <w:rsid w:val="009E6699"/>
    <w:rsid w:val="009E785B"/>
    <w:rsid w:val="009E7C01"/>
    <w:rsid w:val="009E7CE9"/>
    <w:rsid w:val="009F014B"/>
    <w:rsid w:val="009F0A2C"/>
    <w:rsid w:val="009F1982"/>
    <w:rsid w:val="009F1C53"/>
    <w:rsid w:val="009F2820"/>
    <w:rsid w:val="009F3433"/>
    <w:rsid w:val="009F3B31"/>
    <w:rsid w:val="009F41E5"/>
    <w:rsid w:val="009F44CC"/>
    <w:rsid w:val="009F4835"/>
    <w:rsid w:val="009F5676"/>
    <w:rsid w:val="009F59B9"/>
    <w:rsid w:val="009F69BC"/>
    <w:rsid w:val="009F69F7"/>
    <w:rsid w:val="009F769E"/>
    <w:rsid w:val="009F76EB"/>
    <w:rsid w:val="00A000C4"/>
    <w:rsid w:val="00A00349"/>
    <w:rsid w:val="00A00E24"/>
    <w:rsid w:val="00A01D03"/>
    <w:rsid w:val="00A020F7"/>
    <w:rsid w:val="00A0307C"/>
    <w:rsid w:val="00A0316D"/>
    <w:rsid w:val="00A03518"/>
    <w:rsid w:val="00A04BC1"/>
    <w:rsid w:val="00A05207"/>
    <w:rsid w:val="00A05736"/>
    <w:rsid w:val="00A05E0C"/>
    <w:rsid w:val="00A063D5"/>
    <w:rsid w:val="00A069CD"/>
    <w:rsid w:val="00A06E61"/>
    <w:rsid w:val="00A075BA"/>
    <w:rsid w:val="00A07633"/>
    <w:rsid w:val="00A07645"/>
    <w:rsid w:val="00A10ADE"/>
    <w:rsid w:val="00A10D03"/>
    <w:rsid w:val="00A11192"/>
    <w:rsid w:val="00A122D8"/>
    <w:rsid w:val="00A13469"/>
    <w:rsid w:val="00A13567"/>
    <w:rsid w:val="00A13B38"/>
    <w:rsid w:val="00A13B77"/>
    <w:rsid w:val="00A14108"/>
    <w:rsid w:val="00A148CF"/>
    <w:rsid w:val="00A14AFA"/>
    <w:rsid w:val="00A14E72"/>
    <w:rsid w:val="00A14F7E"/>
    <w:rsid w:val="00A15300"/>
    <w:rsid w:val="00A1580D"/>
    <w:rsid w:val="00A15920"/>
    <w:rsid w:val="00A15DBA"/>
    <w:rsid w:val="00A15E33"/>
    <w:rsid w:val="00A1686E"/>
    <w:rsid w:val="00A16A9A"/>
    <w:rsid w:val="00A176AA"/>
    <w:rsid w:val="00A21664"/>
    <w:rsid w:val="00A22809"/>
    <w:rsid w:val="00A22A1A"/>
    <w:rsid w:val="00A23534"/>
    <w:rsid w:val="00A237E6"/>
    <w:rsid w:val="00A2523F"/>
    <w:rsid w:val="00A25D9C"/>
    <w:rsid w:val="00A25DD3"/>
    <w:rsid w:val="00A269E7"/>
    <w:rsid w:val="00A2776F"/>
    <w:rsid w:val="00A278A6"/>
    <w:rsid w:val="00A27F2D"/>
    <w:rsid w:val="00A27F4D"/>
    <w:rsid w:val="00A30012"/>
    <w:rsid w:val="00A33254"/>
    <w:rsid w:val="00A3326B"/>
    <w:rsid w:val="00A34462"/>
    <w:rsid w:val="00A345FB"/>
    <w:rsid w:val="00A34A77"/>
    <w:rsid w:val="00A351B6"/>
    <w:rsid w:val="00A35B50"/>
    <w:rsid w:val="00A3627C"/>
    <w:rsid w:val="00A366A4"/>
    <w:rsid w:val="00A36C7F"/>
    <w:rsid w:val="00A3742F"/>
    <w:rsid w:val="00A37B41"/>
    <w:rsid w:val="00A37FDC"/>
    <w:rsid w:val="00A4062F"/>
    <w:rsid w:val="00A41E60"/>
    <w:rsid w:val="00A423CA"/>
    <w:rsid w:val="00A42437"/>
    <w:rsid w:val="00A42D6A"/>
    <w:rsid w:val="00A42E78"/>
    <w:rsid w:val="00A430F8"/>
    <w:rsid w:val="00A43BE6"/>
    <w:rsid w:val="00A44F99"/>
    <w:rsid w:val="00A45794"/>
    <w:rsid w:val="00A45FC6"/>
    <w:rsid w:val="00A45FF0"/>
    <w:rsid w:val="00A46526"/>
    <w:rsid w:val="00A46738"/>
    <w:rsid w:val="00A46C59"/>
    <w:rsid w:val="00A47544"/>
    <w:rsid w:val="00A47E55"/>
    <w:rsid w:val="00A50B6F"/>
    <w:rsid w:val="00A51633"/>
    <w:rsid w:val="00A52789"/>
    <w:rsid w:val="00A52CA6"/>
    <w:rsid w:val="00A533B4"/>
    <w:rsid w:val="00A55118"/>
    <w:rsid w:val="00A555FE"/>
    <w:rsid w:val="00A563F1"/>
    <w:rsid w:val="00A5653C"/>
    <w:rsid w:val="00A56725"/>
    <w:rsid w:val="00A56967"/>
    <w:rsid w:val="00A57E0E"/>
    <w:rsid w:val="00A57FE3"/>
    <w:rsid w:val="00A602FA"/>
    <w:rsid w:val="00A60CD5"/>
    <w:rsid w:val="00A612C0"/>
    <w:rsid w:val="00A61706"/>
    <w:rsid w:val="00A61976"/>
    <w:rsid w:val="00A62A4A"/>
    <w:rsid w:val="00A62A6F"/>
    <w:rsid w:val="00A632DD"/>
    <w:rsid w:val="00A64404"/>
    <w:rsid w:val="00A6522E"/>
    <w:rsid w:val="00A6725D"/>
    <w:rsid w:val="00A67DE6"/>
    <w:rsid w:val="00A67FBD"/>
    <w:rsid w:val="00A70187"/>
    <w:rsid w:val="00A701C5"/>
    <w:rsid w:val="00A70A3C"/>
    <w:rsid w:val="00A71491"/>
    <w:rsid w:val="00A71533"/>
    <w:rsid w:val="00A715AA"/>
    <w:rsid w:val="00A72437"/>
    <w:rsid w:val="00A72C73"/>
    <w:rsid w:val="00A7354D"/>
    <w:rsid w:val="00A74189"/>
    <w:rsid w:val="00A75738"/>
    <w:rsid w:val="00A75916"/>
    <w:rsid w:val="00A75ADF"/>
    <w:rsid w:val="00A75FEC"/>
    <w:rsid w:val="00A769ED"/>
    <w:rsid w:val="00A77859"/>
    <w:rsid w:val="00A77DDC"/>
    <w:rsid w:val="00A800B5"/>
    <w:rsid w:val="00A80313"/>
    <w:rsid w:val="00A8094D"/>
    <w:rsid w:val="00A82396"/>
    <w:rsid w:val="00A83086"/>
    <w:rsid w:val="00A840A4"/>
    <w:rsid w:val="00A84851"/>
    <w:rsid w:val="00A860BC"/>
    <w:rsid w:val="00A862A0"/>
    <w:rsid w:val="00A87E09"/>
    <w:rsid w:val="00A903AB"/>
    <w:rsid w:val="00A90A70"/>
    <w:rsid w:val="00A90DD7"/>
    <w:rsid w:val="00A914D9"/>
    <w:rsid w:val="00A918E8"/>
    <w:rsid w:val="00A920AB"/>
    <w:rsid w:val="00A92904"/>
    <w:rsid w:val="00A92D26"/>
    <w:rsid w:val="00A92D78"/>
    <w:rsid w:val="00A92E76"/>
    <w:rsid w:val="00A93CC9"/>
    <w:rsid w:val="00A94394"/>
    <w:rsid w:val="00A94651"/>
    <w:rsid w:val="00A948E3"/>
    <w:rsid w:val="00A94967"/>
    <w:rsid w:val="00A953DC"/>
    <w:rsid w:val="00A9540B"/>
    <w:rsid w:val="00A966B6"/>
    <w:rsid w:val="00A9677D"/>
    <w:rsid w:val="00A968EF"/>
    <w:rsid w:val="00A9712F"/>
    <w:rsid w:val="00AA018F"/>
    <w:rsid w:val="00AA0B83"/>
    <w:rsid w:val="00AA1484"/>
    <w:rsid w:val="00AA193F"/>
    <w:rsid w:val="00AA22F7"/>
    <w:rsid w:val="00AA2DA2"/>
    <w:rsid w:val="00AA3138"/>
    <w:rsid w:val="00AA3204"/>
    <w:rsid w:val="00AA3652"/>
    <w:rsid w:val="00AA36E0"/>
    <w:rsid w:val="00AA36F9"/>
    <w:rsid w:val="00AA3826"/>
    <w:rsid w:val="00AA4316"/>
    <w:rsid w:val="00AA5A46"/>
    <w:rsid w:val="00AA5AE5"/>
    <w:rsid w:val="00AA5C2C"/>
    <w:rsid w:val="00AA7B54"/>
    <w:rsid w:val="00AA7C82"/>
    <w:rsid w:val="00AA7D36"/>
    <w:rsid w:val="00AB0309"/>
    <w:rsid w:val="00AB0561"/>
    <w:rsid w:val="00AB0612"/>
    <w:rsid w:val="00AB1100"/>
    <w:rsid w:val="00AB1132"/>
    <w:rsid w:val="00AB1275"/>
    <w:rsid w:val="00AB1598"/>
    <w:rsid w:val="00AB193F"/>
    <w:rsid w:val="00AB33F2"/>
    <w:rsid w:val="00AB3F9C"/>
    <w:rsid w:val="00AB45E3"/>
    <w:rsid w:val="00AB466A"/>
    <w:rsid w:val="00AB4863"/>
    <w:rsid w:val="00AB4C4F"/>
    <w:rsid w:val="00AB4E03"/>
    <w:rsid w:val="00AB4F56"/>
    <w:rsid w:val="00AB61F3"/>
    <w:rsid w:val="00AB75FD"/>
    <w:rsid w:val="00AB7E8C"/>
    <w:rsid w:val="00AC0CD5"/>
    <w:rsid w:val="00AC11BC"/>
    <w:rsid w:val="00AC1370"/>
    <w:rsid w:val="00AC1371"/>
    <w:rsid w:val="00AC2BF0"/>
    <w:rsid w:val="00AC3572"/>
    <w:rsid w:val="00AC3BC9"/>
    <w:rsid w:val="00AC3E31"/>
    <w:rsid w:val="00AC3FB1"/>
    <w:rsid w:val="00AC4380"/>
    <w:rsid w:val="00AC4706"/>
    <w:rsid w:val="00AC4BEF"/>
    <w:rsid w:val="00AC4C49"/>
    <w:rsid w:val="00AC4D18"/>
    <w:rsid w:val="00AC52F3"/>
    <w:rsid w:val="00AC5363"/>
    <w:rsid w:val="00AC6D0D"/>
    <w:rsid w:val="00AC6EB3"/>
    <w:rsid w:val="00AC7D3B"/>
    <w:rsid w:val="00AC7FBD"/>
    <w:rsid w:val="00AD0C9E"/>
    <w:rsid w:val="00AD1EBB"/>
    <w:rsid w:val="00AD2045"/>
    <w:rsid w:val="00AD229D"/>
    <w:rsid w:val="00AD24A7"/>
    <w:rsid w:val="00AD24E4"/>
    <w:rsid w:val="00AD251B"/>
    <w:rsid w:val="00AD2AEF"/>
    <w:rsid w:val="00AD2C0E"/>
    <w:rsid w:val="00AD3282"/>
    <w:rsid w:val="00AD33B2"/>
    <w:rsid w:val="00AD3423"/>
    <w:rsid w:val="00AD3FB8"/>
    <w:rsid w:val="00AD4B10"/>
    <w:rsid w:val="00AD7402"/>
    <w:rsid w:val="00AD7DA9"/>
    <w:rsid w:val="00AE02E0"/>
    <w:rsid w:val="00AE0E8A"/>
    <w:rsid w:val="00AE1B48"/>
    <w:rsid w:val="00AE27DF"/>
    <w:rsid w:val="00AE2C61"/>
    <w:rsid w:val="00AE338B"/>
    <w:rsid w:val="00AE3480"/>
    <w:rsid w:val="00AE34D0"/>
    <w:rsid w:val="00AE50BC"/>
    <w:rsid w:val="00AE5644"/>
    <w:rsid w:val="00AE7357"/>
    <w:rsid w:val="00AE78A9"/>
    <w:rsid w:val="00AF006D"/>
    <w:rsid w:val="00AF05DD"/>
    <w:rsid w:val="00AF0E0F"/>
    <w:rsid w:val="00AF13B0"/>
    <w:rsid w:val="00AF1F8E"/>
    <w:rsid w:val="00AF20EB"/>
    <w:rsid w:val="00AF2FD7"/>
    <w:rsid w:val="00AF3A09"/>
    <w:rsid w:val="00AF5579"/>
    <w:rsid w:val="00AF5935"/>
    <w:rsid w:val="00AF637D"/>
    <w:rsid w:val="00AF64E5"/>
    <w:rsid w:val="00AF64FE"/>
    <w:rsid w:val="00AF6AC0"/>
    <w:rsid w:val="00AF6B94"/>
    <w:rsid w:val="00AF77B6"/>
    <w:rsid w:val="00AF7B63"/>
    <w:rsid w:val="00B009C8"/>
    <w:rsid w:val="00B01272"/>
    <w:rsid w:val="00B030EC"/>
    <w:rsid w:val="00B034D2"/>
    <w:rsid w:val="00B0381D"/>
    <w:rsid w:val="00B0393E"/>
    <w:rsid w:val="00B03CDC"/>
    <w:rsid w:val="00B050A0"/>
    <w:rsid w:val="00B050BF"/>
    <w:rsid w:val="00B053F6"/>
    <w:rsid w:val="00B06D74"/>
    <w:rsid w:val="00B06E5E"/>
    <w:rsid w:val="00B072F8"/>
    <w:rsid w:val="00B075F6"/>
    <w:rsid w:val="00B0777B"/>
    <w:rsid w:val="00B101D9"/>
    <w:rsid w:val="00B10711"/>
    <w:rsid w:val="00B10BCD"/>
    <w:rsid w:val="00B11437"/>
    <w:rsid w:val="00B114D2"/>
    <w:rsid w:val="00B11558"/>
    <w:rsid w:val="00B11CF4"/>
    <w:rsid w:val="00B11EE0"/>
    <w:rsid w:val="00B13A67"/>
    <w:rsid w:val="00B13EE7"/>
    <w:rsid w:val="00B140F8"/>
    <w:rsid w:val="00B1423F"/>
    <w:rsid w:val="00B1513D"/>
    <w:rsid w:val="00B17309"/>
    <w:rsid w:val="00B177B4"/>
    <w:rsid w:val="00B20377"/>
    <w:rsid w:val="00B20466"/>
    <w:rsid w:val="00B2147F"/>
    <w:rsid w:val="00B21FED"/>
    <w:rsid w:val="00B22976"/>
    <w:rsid w:val="00B234C6"/>
    <w:rsid w:val="00B237D5"/>
    <w:rsid w:val="00B248BB"/>
    <w:rsid w:val="00B2494A"/>
    <w:rsid w:val="00B24AB2"/>
    <w:rsid w:val="00B24AF6"/>
    <w:rsid w:val="00B256A4"/>
    <w:rsid w:val="00B262B5"/>
    <w:rsid w:val="00B26845"/>
    <w:rsid w:val="00B26B67"/>
    <w:rsid w:val="00B26E48"/>
    <w:rsid w:val="00B27BF0"/>
    <w:rsid w:val="00B30504"/>
    <w:rsid w:val="00B30B0C"/>
    <w:rsid w:val="00B30D1F"/>
    <w:rsid w:val="00B33A99"/>
    <w:rsid w:val="00B33FAB"/>
    <w:rsid w:val="00B34200"/>
    <w:rsid w:val="00B34E94"/>
    <w:rsid w:val="00B379BF"/>
    <w:rsid w:val="00B37D6F"/>
    <w:rsid w:val="00B37D71"/>
    <w:rsid w:val="00B40077"/>
    <w:rsid w:val="00B40338"/>
    <w:rsid w:val="00B407BE"/>
    <w:rsid w:val="00B40ABF"/>
    <w:rsid w:val="00B411E0"/>
    <w:rsid w:val="00B4196F"/>
    <w:rsid w:val="00B41E24"/>
    <w:rsid w:val="00B421DC"/>
    <w:rsid w:val="00B42208"/>
    <w:rsid w:val="00B42B23"/>
    <w:rsid w:val="00B432ED"/>
    <w:rsid w:val="00B4355C"/>
    <w:rsid w:val="00B44391"/>
    <w:rsid w:val="00B44D4D"/>
    <w:rsid w:val="00B44FAA"/>
    <w:rsid w:val="00B456EA"/>
    <w:rsid w:val="00B4580A"/>
    <w:rsid w:val="00B45832"/>
    <w:rsid w:val="00B45C1B"/>
    <w:rsid w:val="00B46C61"/>
    <w:rsid w:val="00B4723C"/>
    <w:rsid w:val="00B474BE"/>
    <w:rsid w:val="00B47B4B"/>
    <w:rsid w:val="00B50222"/>
    <w:rsid w:val="00B5036E"/>
    <w:rsid w:val="00B50A84"/>
    <w:rsid w:val="00B50AB0"/>
    <w:rsid w:val="00B50EEE"/>
    <w:rsid w:val="00B51038"/>
    <w:rsid w:val="00B510C7"/>
    <w:rsid w:val="00B51634"/>
    <w:rsid w:val="00B51A9E"/>
    <w:rsid w:val="00B51D10"/>
    <w:rsid w:val="00B51E39"/>
    <w:rsid w:val="00B52509"/>
    <w:rsid w:val="00B537AA"/>
    <w:rsid w:val="00B53952"/>
    <w:rsid w:val="00B53B0C"/>
    <w:rsid w:val="00B54FD4"/>
    <w:rsid w:val="00B557E0"/>
    <w:rsid w:val="00B564E5"/>
    <w:rsid w:val="00B567C7"/>
    <w:rsid w:val="00B608BD"/>
    <w:rsid w:val="00B60FE8"/>
    <w:rsid w:val="00B61577"/>
    <w:rsid w:val="00B636ED"/>
    <w:rsid w:val="00B6582C"/>
    <w:rsid w:val="00B65B26"/>
    <w:rsid w:val="00B660B4"/>
    <w:rsid w:val="00B66CD3"/>
    <w:rsid w:val="00B6788F"/>
    <w:rsid w:val="00B67D16"/>
    <w:rsid w:val="00B67EB1"/>
    <w:rsid w:val="00B70330"/>
    <w:rsid w:val="00B71140"/>
    <w:rsid w:val="00B72BA2"/>
    <w:rsid w:val="00B7345D"/>
    <w:rsid w:val="00B74558"/>
    <w:rsid w:val="00B74EF9"/>
    <w:rsid w:val="00B74F32"/>
    <w:rsid w:val="00B759A5"/>
    <w:rsid w:val="00B759CF"/>
    <w:rsid w:val="00B760AA"/>
    <w:rsid w:val="00B76483"/>
    <w:rsid w:val="00B7760C"/>
    <w:rsid w:val="00B77B02"/>
    <w:rsid w:val="00B77D78"/>
    <w:rsid w:val="00B80502"/>
    <w:rsid w:val="00B80AD5"/>
    <w:rsid w:val="00B814F0"/>
    <w:rsid w:val="00B81782"/>
    <w:rsid w:val="00B81ED1"/>
    <w:rsid w:val="00B820F6"/>
    <w:rsid w:val="00B82422"/>
    <w:rsid w:val="00B82ED1"/>
    <w:rsid w:val="00B831AA"/>
    <w:rsid w:val="00B83645"/>
    <w:rsid w:val="00B8438B"/>
    <w:rsid w:val="00B84D36"/>
    <w:rsid w:val="00B860E6"/>
    <w:rsid w:val="00B861AC"/>
    <w:rsid w:val="00B86365"/>
    <w:rsid w:val="00B86BC7"/>
    <w:rsid w:val="00B871CE"/>
    <w:rsid w:val="00B87272"/>
    <w:rsid w:val="00B87E6C"/>
    <w:rsid w:val="00B92EF9"/>
    <w:rsid w:val="00B93D54"/>
    <w:rsid w:val="00B94133"/>
    <w:rsid w:val="00B950AF"/>
    <w:rsid w:val="00B95397"/>
    <w:rsid w:val="00B95421"/>
    <w:rsid w:val="00B958EB"/>
    <w:rsid w:val="00B95C03"/>
    <w:rsid w:val="00B96096"/>
    <w:rsid w:val="00B9623B"/>
    <w:rsid w:val="00B97DB5"/>
    <w:rsid w:val="00BA1725"/>
    <w:rsid w:val="00BA1DA8"/>
    <w:rsid w:val="00BA1FB7"/>
    <w:rsid w:val="00BA2E77"/>
    <w:rsid w:val="00BA3266"/>
    <w:rsid w:val="00BA34F0"/>
    <w:rsid w:val="00BA38D8"/>
    <w:rsid w:val="00BA3B30"/>
    <w:rsid w:val="00BA3C60"/>
    <w:rsid w:val="00BA42E9"/>
    <w:rsid w:val="00BA4504"/>
    <w:rsid w:val="00BA4C08"/>
    <w:rsid w:val="00BA5485"/>
    <w:rsid w:val="00BA5B32"/>
    <w:rsid w:val="00BA5BB2"/>
    <w:rsid w:val="00BA701D"/>
    <w:rsid w:val="00BA728A"/>
    <w:rsid w:val="00BB006F"/>
    <w:rsid w:val="00BB1450"/>
    <w:rsid w:val="00BB1D9A"/>
    <w:rsid w:val="00BB1F06"/>
    <w:rsid w:val="00BB2921"/>
    <w:rsid w:val="00BB2AB7"/>
    <w:rsid w:val="00BB2BC5"/>
    <w:rsid w:val="00BB31FF"/>
    <w:rsid w:val="00BB3269"/>
    <w:rsid w:val="00BB48B9"/>
    <w:rsid w:val="00BB585F"/>
    <w:rsid w:val="00BB78F4"/>
    <w:rsid w:val="00BC05ED"/>
    <w:rsid w:val="00BC137B"/>
    <w:rsid w:val="00BC14F3"/>
    <w:rsid w:val="00BC20D4"/>
    <w:rsid w:val="00BC26F2"/>
    <w:rsid w:val="00BC2CC5"/>
    <w:rsid w:val="00BC2FFE"/>
    <w:rsid w:val="00BC3178"/>
    <w:rsid w:val="00BC3B14"/>
    <w:rsid w:val="00BC3C2E"/>
    <w:rsid w:val="00BC3CD5"/>
    <w:rsid w:val="00BC4787"/>
    <w:rsid w:val="00BC644A"/>
    <w:rsid w:val="00BC7368"/>
    <w:rsid w:val="00BC7AEF"/>
    <w:rsid w:val="00BC7E82"/>
    <w:rsid w:val="00BD033B"/>
    <w:rsid w:val="00BD0701"/>
    <w:rsid w:val="00BD174B"/>
    <w:rsid w:val="00BD2B4D"/>
    <w:rsid w:val="00BD2CAA"/>
    <w:rsid w:val="00BD366E"/>
    <w:rsid w:val="00BD43BE"/>
    <w:rsid w:val="00BD45F6"/>
    <w:rsid w:val="00BD4F4A"/>
    <w:rsid w:val="00BD5462"/>
    <w:rsid w:val="00BD592C"/>
    <w:rsid w:val="00BD5CBF"/>
    <w:rsid w:val="00BD5EB8"/>
    <w:rsid w:val="00BD6392"/>
    <w:rsid w:val="00BD63E2"/>
    <w:rsid w:val="00BD6684"/>
    <w:rsid w:val="00BD6B3F"/>
    <w:rsid w:val="00BD70D8"/>
    <w:rsid w:val="00BE0B4A"/>
    <w:rsid w:val="00BE1AA3"/>
    <w:rsid w:val="00BE2327"/>
    <w:rsid w:val="00BE27B0"/>
    <w:rsid w:val="00BE2AAA"/>
    <w:rsid w:val="00BE34F7"/>
    <w:rsid w:val="00BE34F8"/>
    <w:rsid w:val="00BE3563"/>
    <w:rsid w:val="00BE42D6"/>
    <w:rsid w:val="00BE4C83"/>
    <w:rsid w:val="00BE548B"/>
    <w:rsid w:val="00BE58DD"/>
    <w:rsid w:val="00BE6A9D"/>
    <w:rsid w:val="00BE7806"/>
    <w:rsid w:val="00BE7FE4"/>
    <w:rsid w:val="00BF0164"/>
    <w:rsid w:val="00BF0CE6"/>
    <w:rsid w:val="00BF12A5"/>
    <w:rsid w:val="00BF1651"/>
    <w:rsid w:val="00BF273D"/>
    <w:rsid w:val="00BF3015"/>
    <w:rsid w:val="00BF34A4"/>
    <w:rsid w:val="00BF3BB6"/>
    <w:rsid w:val="00BF3F67"/>
    <w:rsid w:val="00BF4E0D"/>
    <w:rsid w:val="00BF54A9"/>
    <w:rsid w:val="00BF57CF"/>
    <w:rsid w:val="00BF7052"/>
    <w:rsid w:val="00BF7C85"/>
    <w:rsid w:val="00BF7FEB"/>
    <w:rsid w:val="00C010EB"/>
    <w:rsid w:val="00C01CAA"/>
    <w:rsid w:val="00C0247D"/>
    <w:rsid w:val="00C02836"/>
    <w:rsid w:val="00C02C1E"/>
    <w:rsid w:val="00C0308C"/>
    <w:rsid w:val="00C03210"/>
    <w:rsid w:val="00C03E8C"/>
    <w:rsid w:val="00C0403A"/>
    <w:rsid w:val="00C04A03"/>
    <w:rsid w:val="00C04A13"/>
    <w:rsid w:val="00C04E3D"/>
    <w:rsid w:val="00C06786"/>
    <w:rsid w:val="00C06905"/>
    <w:rsid w:val="00C06F81"/>
    <w:rsid w:val="00C06F8D"/>
    <w:rsid w:val="00C073FD"/>
    <w:rsid w:val="00C07953"/>
    <w:rsid w:val="00C07D27"/>
    <w:rsid w:val="00C106AA"/>
    <w:rsid w:val="00C110C5"/>
    <w:rsid w:val="00C115AA"/>
    <w:rsid w:val="00C1165A"/>
    <w:rsid w:val="00C11B79"/>
    <w:rsid w:val="00C12DE4"/>
    <w:rsid w:val="00C13614"/>
    <w:rsid w:val="00C13F0D"/>
    <w:rsid w:val="00C141B2"/>
    <w:rsid w:val="00C14DC9"/>
    <w:rsid w:val="00C1662E"/>
    <w:rsid w:val="00C16DFA"/>
    <w:rsid w:val="00C17743"/>
    <w:rsid w:val="00C177B7"/>
    <w:rsid w:val="00C17C30"/>
    <w:rsid w:val="00C2063B"/>
    <w:rsid w:val="00C2070B"/>
    <w:rsid w:val="00C2171B"/>
    <w:rsid w:val="00C221AD"/>
    <w:rsid w:val="00C22C89"/>
    <w:rsid w:val="00C237D7"/>
    <w:rsid w:val="00C23E6F"/>
    <w:rsid w:val="00C24E8B"/>
    <w:rsid w:val="00C25D31"/>
    <w:rsid w:val="00C260C3"/>
    <w:rsid w:val="00C26345"/>
    <w:rsid w:val="00C26E9A"/>
    <w:rsid w:val="00C27622"/>
    <w:rsid w:val="00C27D63"/>
    <w:rsid w:val="00C27DCB"/>
    <w:rsid w:val="00C30592"/>
    <w:rsid w:val="00C308DD"/>
    <w:rsid w:val="00C3127A"/>
    <w:rsid w:val="00C31E7D"/>
    <w:rsid w:val="00C339D8"/>
    <w:rsid w:val="00C33DAF"/>
    <w:rsid w:val="00C347C6"/>
    <w:rsid w:val="00C34D52"/>
    <w:rsid w:val="00C36817"/>
    <w:rsid w:val="00C36D94"/>
    <w:rsid w:val="00C37A69"/>
    <w:rsid w:val="00C41D85"/>
    <w:rsid w:val="00C42D7C"/>
    <w:rsid w:val="00C432EB"/>
    <w:rsid w:val="00C4362E"/>
    <w:rsid w:val="00C43633"/>
    <w:rsid w:val="00C4446B"/>
    <w:rsid w:val="00C44760"/>
    <w:rsid w:val="00C44D5A"/>
    <w:rsid w:val="00C464ED"/>
    <w:rsid w:val="00C46CDC"/>
    <w:rsid w:val="00C473B8"/>
    <w:rsid w:val="00C5144E"/>
    <w:rsid w:val="00C530B8"/>
    <w:rsid w:val="00C532BC"/>
    <w:rsid w:val="00C53471"/>
    <w:rsid w:val="00C53554"/>
    <w:rsid w:val="00C53B1C"/>
    <w:rsid w:val="00C54AB0"/>
    <w:rsid w:val="00C5564C"/>
    <w:rsid w:val="00C55C24"/>
    <w:rsid w:val="00C56209"/>
    <w:rsid w:val="00C565C6"/>
    <w:rsid w:val="00C6027A"/>
    <w:rsid w:val="00C61549"/>
    <w:rsid w:val="00C619B8"/>
    <w:rsid w:val="00C61D6E"/>
    <w:rsid w:val="00C621DE"/>
    <w:rsid w:val="00C62A6E"/>
    <w:rsid w:val="00C62DFC"/>
    <w:rsid w:val="00C630E9"/>
    <w:rsid w:val="00C63142"/>
    <w:rsid w:val="00C63BAD"/>
    <w:rsid w:val="00C64188"/>
    <w:rsid w:val="00C648CE"/>
    <w:rsid w:val="00C656E9"/>
    <w:rsid w:val="00C65894"/>
    <w:rsid w:val="00C65C09"/>
    <w:rsid w:val="00C6646A"/>
    <w:rsid w:val="00C664CA"/>
    <w:rsid w:val="00C66BD4"/>
    <w:rsid w:val="00C66E66"/>
    <w:rsid w:val="00C67028"/>
    <w:rsid w:val="00C67584"/>
    <w:rsid w:val="00C67798"/>
    <w:rsid w:val="00C70A3B"/>
    <w:rsid w:val="00C71FF2"/>
    <w:rsid w:val="00C727CF"/>
    <w:rsid w:val="00C74A83"/>
    <w:rsid w:val="00C74C38"/>
    <w:rsid w:val="00C74D79"/>
    <w:rsid w:val="00C74E68"/>
    <w:rsid w:val="00C74FF1"/>
    <w:rsid w:val="00C75851"/>
    <w:rsid w:val="00C75E10"/>
    <w:rsid w:val="00C76299"/>
    <w:rsid w:val="00C76506"/>
    <w:rsid w:val="00C766E5"/>
    <w:rsid w:val="00C771D0"/>
    <w:rsid w:val="00C776CC"/>
    <w:rsid w:val="00C8109C"/>
    <w:rsid w:val="00C812DB"/>
    <w:rsid w:val="00C81B61"/>
    <w:rsid w:val="00C81D30"/>
    <w:rsid w:val="00C8210E"/>
    <w:rsid w:val="00C83736"/>
    <w:rsid w:val="00C85377"/>
    <w:rsid w:val="00C857F0"/>
    <w:rsid w:val="00C859A9"/>
    <w:rsid w:val="00C87710"/>
    <w:rsid w:val="00C87B67"/>
    <w:rsid w:val="00C87EA0"/>
    <w:rsid w:val="00C90302"/>
    <w:rsid w:val="00C9041E"/>
    <w:rsid w:val="00C90636"/>
    <w:rsid w:val="00C90840"/>
    <w:rsid w:val="00C90E8A"/>
    <w:rsid w:val="00C9116A"/>
    <w:rsid w:val="00C92068"/>
    <w:rsid w:val="00C92A19"/>
    <w:rsid w:val="00C93061"/>
    <w:rsid w:val="00C93793"/>
    <w:rsid w:val="00C943FB"/>
    <w:rsid w:val="00C94B78"/>
    <w:rsid w:val="00C94F2D"/>
    <w:rsid w:val="00C952B0"/>
    <w:rsid w:val="00C97C58"/>
    <w:rsid w:val="00CA04BD"/>
    <w:rsid w:val="00CA0E10"/>
    <w:rsid w:val="00CA2144"/>
    <w:rsid w:val="00CA2BAB"/>
    <w:rsid w:val="00CA3AEF"/>
    <w:rsid w:val="00CA50A2"/>
    <w:rsid w:val="00CA592E"/>
    <w:rsid w:val="00CA5BD0"/>
    <w:rsid w:val="00CA656A"/>
    <w:rsid w:val="00CA6BE8"/>
    <w:rsid w:val="00CA7A98"/>
    <w:rsid w:val="00CB091F"/>
    <w:rsid w:val="00CB188F"/>
    <w:rsid w:val="00CB2398"/>
    <w:rsid w:val="00CB274B"/>
    <w:rsid w:val="00CB32F2"/>
    <w:rsid w:val="00CB3DB7"/>
    <w:rsid w:val="00CB4142"/>
    <w:rsid w:val="00CB4A19"/>
    <w:rsid w:val="00CB5099"/>
    <w:rsid w:val="00CB5153"/>
    <w:rsid w:val="00CB51FE"/>
    <w:rsid w:val="00CB5839"/>
    <w:rsid w:val="00CB67BB"/>
    <w:rsid w:val="00CB6B62"/>
    <w:rsid w:val="00CB6E4B"/>
    <w:rsid w:val="00CC0688"/>
    <w:rsid w:val="00CC0DE2"/>
    <w:rsid w:val="00CC1CA9"/>
    <w:rsid w:val="00CC230E"/>
    <w:rsid w:val="00CC30AE"/>
    <w:rsid w:val="00CC3714"/>
    <w:rsid w:val="00CC4221"/>
    <w:rsid w:val="00CC50FE"/>
    <w:rsid w:val="00CC5E97"/>
    <w:rsid w:val="00CC65E2"/>
    <w:rsid w:val="00CC6657"/>
    <w:rsid w:val="00CC7C48"/>
    <w:rsid w:val="00CC7D37"/>
    <w:rsid w:val="00CD0DC2"/>
    <w:rsid w:val="00CD1B6C"/>
    <w:rsid w:val="00CD1FA7"/>
    <w:rsid w:val="00CD234D"/>
    <w:rsid w:val="00CD3409"/>
    <w:rsid w:val="00CD38F1"/>
    <w:rsid w:val="00CD437B"/>
    <w:rsid w:val="00CD56D0"/>
    <w:rsid w:val="00CD5F6B"/>
    <w:rsid w:val="00CD6146"/>
    <w:rsid w:val="00CD6588"/>
    <w:rsid w:val="00CD6672"/>
    <w:rsid w:val="00CD6919"/>
    <w:rsid w:val="00CE0E78"/>
    <w:rsid w:val="00CE101B"/>
    <w:rsid w:val="00CE197F"/>
    <w:rsid w:val="00CE1AFD"/>
    <w:rsid w:val="00CE218F"/>
    <w:rsid w:val="00CE27E0"/>
    <w:rsid w:val="00CE2DD8"/>
    <w:rsid w:val="00CE3A74"/>
    <w:rsid w:val="00CE5019"/>
    <w:rsid w:val="00CE56AA"/>
    <w:rsid w:val="00CE572D"/>
    <w:rsid w:val="00CE6039"/>
    <w:rsid w:val="00CE636C"/>
    <w:rsid w:val="00CE6C4C"/>
    <w:rsid w:val="00CE7700"/>
    <w:rsid w:val="00CE7BA0"/>
    <w:rsid w:val="00CE7BE3"/>
    <w:rsid w:val="00CF06EE"/>
    <w:rsid w:val="00CF187B"/>
    <w:rsid w:val="00CF2512"/>
    <w:rsid w:val="00CF37CC"/>
    <w:rsid w:val="00CF3BDD"/>
    <w:rsid w:val="00CF51F5"/>
    <w:rsid w:val="00CF5CFC"/>
    <w:rsid w:val="00CF601B"/>
    <w:rsid w:val="00CF66C3"/>
    <w:rsid w:val="00CF6E78"/>
    <w:rsid w:val="00CF7D9B"/>
    <w:rsid w:val="00D0028B"/>
    <w:rsid w:val="00D00C97"/>
    <w:rsid w:val="00D00D7A"/>
    <w:rsid w:val="00D01211"/>
    <w:rsid w:val="00D01EFA"/>
    <w:rsid w:val="00D02292"/>
    <w:rsid w:val="00D0275B"/>
    <w:rsid w:val="00D02994"/>
    <w:rsid w:val="00D02C16"/>
    <w:rsid w:val="00D03E0E"/>
    <w:rsid w:val="00D042DB"/>
    <w:rsid w:val="00D05447"/>
    <w:rsid w:val="00D0574B"/>
    <w:rsid w:val="00D05E4B"/>
    <w:rsid w:val="00D06CF2"/>
    <w:rsid w:val="00D07BB1"/>
    <w:rsid w:val="00D1059E"/>
    <w:rsid w:val="00D10A02"/>
    <w:rsid w:val="00D10BA3"/>
    <w:rsid w:val="00D11B5E"/>
    <w:rsid w:val="00D11F78"/>
    <w:rsid w:val="00D12E21"/>
    <w:rsid w:val="00D13487"/>
    <w:rsid w:val="00D1452E"/>
    <w:rsid w:val="00D145C9"/>
    <w:rsid w:val="00D157C1"/>
    <w:rsid w:val="00D166D2"/>
    <w:rsid w:val="00D17148"/>
    <w:rsid w:val="00D17572"/>
    <w:rsid w:val="00D20B2F"/>
    <w:rsid w:val="00D2223C"/>
    <w:rsid w:val="00D229F8"/>
    <w:rsid w:val="00D22B79"/>
    <w:rsid w:val="00D22DC4"/>
    <w:rsid w:val="00D22DE3"/>
    <w:rsid w:val="00D2375D"/>
    <w:rsid w:val="00D23CC0"/>
    <w:rsid w:val="00D24415"/>
    <w:rsid w:val="00D24436"/>
    <w:rsid w:val="00D2481C"/>
    <w:rsid w:val="00D25091"/>
    <w:rsid w:val="00D25229"/>
    <w:rsid w:val="00D2532E"/>
    <w:rsid w:val="00D2560B"/>
    <w:rsid w:val="00D26634"/>
    <w:rsid w:val="00D26C21"/>
    <w:rsid w:val="00D27925"/>
    <w:rsid w:val="00D27EFC"/>
    <w:rsid w:val="00D30450"/>
    <w:rsid w:val="00D306F6"/>
    <w:rsid w:val="00D307C8"/>
    <w:rsid w:val="00D30CEE"/>
    <w:rsid w:val="00D3129B"/>
    <w:rsid w:val="00D317EC"/>
    <w:rsid w:val="00D31CDB"/>
    <w:rsid w:val="00D322E9"/>
    <w:rsid w:val="00D32E49"/>
    <w:rsid w:val="00D32FE9"/>
    <w:rsid w:val="00D331E1"/>
    <w:rsid w:val="00D332B6"/>
    <w:rsid w:val="00D338D9"/>
    <w:rsid w:val="00D339F1"/>
    <w:rsid w:val="00D33ADF"/>
    <w:rsid w:val="00D33F6D"/>
    <w:rsid w:val="00D35151"/>
    <w:rsid w:val="00D36E0A"/>
    <w:rsid w:val="00D36F62"/>
    <w:rsid w:val="00D37083"/>
    <w:rsid w:val="00D37BC5"/>
    <w:rsid w:val="00D4037C"/>
    <w:rsid w:val="00D403FC"/>
    <w:rsid w:val="00D40BFE"/>
    <w:rsid w:val="00D40CF7"/>
    <w:rsid w:val="00D413D5"/>
    <w:rsid w:val="00D42E2C"/>
    <w:rsid w:val="00D439C2"/>
    <w:rsid w:val="00D4447D"/>
    <w:rsid w:val="00D449D3"/>
    <w:rsid w:val="00D44CE2"/>
    <w:rsid w:val="00D4501E"/>
    <w:rsid w:val="00D45DBA"/>
    <w:rsid w:val="00D46252"/>
    <w:rsid w:val="00D465D0"/>
    <w:rsid w:val="00D47FF7"/>
    <w:rsid w:val="00D501F7"/>
    <w:rsid w:val="00D518E1"/>
    <w:rsid w:val="00D52C93"/>
    <w:rsid w:val="00D52CDA"/>
    <w:rsid w:val="00D533CA"/>
    <w:rsid w:val="00D53BBD"/>
    <w:rsid w:val="00D55153"/>
    <w:rsid w:val="00D561B6"/>
    <w:rsid w:val="00D56282"/>
    <w:rsid w:val="00D562F1"/>
    <w:rsid w:val="00D57F3D"/>
    <w:rsid w:val="00D61090"/>
    <w:rsid w:val="00D614A4"/>
    <w:rsid w:val="00D6367D"/>
    <w:rsid w:val="00D63F2D"/>
    <w:rsid w:val="00D651FC"/>
    <w:rsid w:val="00D6542F"/>
    <w:rsid w:val="00D655DE"/>
    <w:rsid w:val="00D65B33"/>
    <w:rsid w:val="00D6623C"/>
    <w:rsid w:val="00D6677D"/>
    <w:rsid w:val="00D676F1"/>
    <w:rsid w:val="00D67B40"/>
    <w:rsid w:val="00D67F9F"/>
    <w:rsid w:val="00D70683"/>
    <w:rsid w:val="00D708EA"/>
    <w:rsid w:val="00D71DF4"/>
    <w:rsid w:val="00D7272D"/>
    <w:rsid w:val="00D72FBA"/>
    <w:rsid w:val="00D73B01"/>
    <w:rsid w:val="00D73C7F"/>
    <w:rsid w:val="00D73F2D"/>
    <w:rsid w:val="00D74417"/>
    <w:rsid w:val="00D74C5B"/>
    <w:rsid w:val="00D7574B"/>
    <w:rsid w:val="00D7588D"/>
    <w:rsid w:val="00D75AC2"/>
    <w:rsid w:val="00D76138"/>
    <w:rsid w:val="00D76542"/>
    <w:rsid w:val="00D76C7C"/>
    <w:rsid w:val="00D7712B"/>
    <w:rsid w:val="00D77BDF"/>
    <w:rsid w:val="00D77DA0"/>
    <w:rsid w:val="00D83710"/>
    <w:rsid w:val="00D83BA2"/>
    <w:rsid w:val="00D846D8"/>
    <w:rsid w:val="00D8558F"/>
    <w:rsid w:val="00D85BEA"/>
    <w:rsid w:val="00D86084"/>
    <w:rsid w:val="00D86096"/>
    <w:rsid w:val="00D87ECF"/>
    <w:rsid w:val="00D901B6"/>
    <w:rsid w:val="00D90D16"/>
    <w:rsid w:val="00D91558"/>
    <w:rsid w:val="00D9161B"/>
    <w:rsid w:val="00D91D9E"/>
    <w:rsid w:val="00D91DFF"/>
    <w:rsid w:val="00D922E8"/>
    <w:rsid w:val="00D92A1E"/>
    <w:rsid w:val="00D93323"/>
    <w:rsid w:val="00D936B7"/>
    <w:rsid w:val="00D947F5"/>
    <w:rsid w:val="00D952EC"/>
    <w:rsid w:val="00D95A4C"/>
    <w:rsid w:val="00D9613E"/>
    <w:rsid w:val="00D9631A"/>
    <w:rsid w:val="00D96587"/>
    <w:rsid w:val="00D96722"/>
    <w:rsid w:val="00D96843"/>
    <w:rsid w:val="00D97D26"/>
    <w:rsid w:val="00DA0154"/>
    <w:rsid w:val="00DA016E"/>
    <w:rsid w:val="00DA031D"/>
    <w:rsid w:val="00DA0C85"/>
    <w:rsid w:val="00DA0E1B"/>
    <w:rsid w:val="00DA11AF"/>
    <w:rsid w:val="00DA1293"/>
    <w:rsid w:val="00DA2188"/>
    <w:rsid w:val="00DA22A3"/>
    <w:rsid w:val="00DA2D39"/>
    <w:rsid w:val="00DA2FCF"/>
    <w:rsid w:val="00DA46D8"/>
    <w:rsid w:val="00DA50C0"/>
    <w:rsid w:val="00DA50F6"/>
    <w:rsid w:val="00DA5B06"/>
    <w:rsid w:val="00DA5B81"/>
    <w:rsid w:val="00DA5F8F"/>
    <w:rsid w:val="00DA66DC"/>
    <w:rsid w:val="00DA6A79"/>
    <w:rsid w:val="00DA6D3D"/>
    <w:rsid w:val="00DA6F04"/>
    <w:rsid w:val="00DA712E"/>
    <w:rsid w:val="00DA7277"/>
    <w:rsid w:val="00DA7888"/>
    <w:rsid w:val="00DA7E14"/>
    <w:rsid w:val="00DB0734"/>
    <w:rsid w:val="00DB1147"/>
    <w:rsid w:val="00DB1848"/>
    <w:rsid w:val="00DB1897"/>
    <w:rsid w:val="00DB1C0E"/>
    <w:rsid w:val="00DB1E58"/>
    <w:rsid w:val="00DB1EED"/>
    <w:rsid w:val="00DB32BE"/>
    <w:rsid w:val="00DB3DE2"/>
    <w:rsid w:val="00DB4154"/>
    <w:rsid w:val="00DB4B0A"/>
    <w:rsid w:val="00DB5558"/>
    <w:rsid w:val="00DB568B"/>
    <w:rsid w:val="00DB5BB7"/>
    <w:rsid w:val="00DB5E15"/>
    <w:rsid w:val="00DB5F37"/>
    <w:rsid w:val="00DB5F5B"/>
    <w:rsid w:val="00DB73B7"/>
    <w:rsid w:val="00DB7472"/>
    <w:rsid w:val="00DB76FF"/>
    <w:rsid w:val="00DB7C5D"/>
    <w:rsid w:val="00DB7E9E"/>
    <w:rsid w:val="00DC00AF"/>
    <w:rsid w:val="00DC0624"/>
    <w:rsid w:val="00DC0741"/>
    <w:rsid w:val="00DC0D60"/>
    <w:rsid w:val="00DC0F2B"/>
    <w:rsid w:val="00DC23F1"/>
    <w:rsid w:val="00DC292E"/>
    <w:rsid w:val="00DC2F38"/>
    <w:rsid w:val="00DC3097"/>
    <w:rsid w:val="00DC372C"/>
    <w:rsid w:val="00DC3B59"/>
    <w:rsid w:val="00DC4057"/>
    <w:rsid w:val="00DC419F"/>
    <w:rsid w:val="00DC5110"/>
    <w:rsid w:val="00DC5508"/>
    <w:rsid w:val="00DC647A"/>
    <w:rsid w:val="00DC6899"/>
    <w:rsid w:val="00DC7F0A"/>
    <w:rsid w:val="00DD0AF8"/>
    <w:rsid w:val="00DD0B9E"/>
    <w:rsid w:val="00DD184F"/>
    <w:rsid w:val="00DD19AF"/>
    <w:rsid w:val="00DD2002"/>
    <w:rsid w:val="00DD20F0"/>
    <w:rsid w:val="00DD298A"/>
    <w:rsid w:val="00DD304B"/>
    <w:rsid w:val="00DD34FF"/>
    <w:rsid w:val="00DD3CD3"/>
    <w:rsid w:val="00DD3F11"/>
    <w:rsid w:val="00DD4F19"/>
    <w:rsid w:val="00DD544F"/>
    <w:rsid w:val="00DD5627"/>
    <w:rsid w:val="00DD582D"/>
    <w:rsid w:val="00DD5924"/>
    <w:rsid w:val="00DD59D3"/>
    <w:rsid w:val="00DD5F46"/>
    <w:rsid w:val="00DD605B"/>
    <w:rsid w:val="00DD612E"/>
    <w:rsid w:val="00DD6CB6"/>
    <w:rsid w:val="00DD70AD"/>
    <w:rsid w:val="00DD728D"/>
    <w:rsid w:val="00DD7A36"/>
    <w:rsid w:val="00DE049C"/>
    <w:rsid w:val="00DE0E09"/>
    <w:rsid w:val="00DE22CD"/>
    <w:rsid w:val="00DE29D1"/>
    <w:rsid w:val="00DE4E7C"/>
    <w:rsid w:val="00DE50CD"/>
    <w:rsid w:val="00DE53AE"/>
    <w:rsid w:val="00DE5981"/>
    <w:rsid w:val="00DE5B73"/>
    <w:rsid w:val="00DE6A76"/>
    <w:rsid w:val="00DE6B93"/>
    <w:rsid w:val="00DE7059"/>
    <w:rsid w:val="00DE76B2"/>
    <w:rsid w:val="00DE7960"/>
    <w:rsid w:val="00DE7C13"/>
    <w:rsid w:val="00DF0867"/>
    <w:rsid w:val="00DF0BAA"/>
    <w:rsid w:val="00DF19C0"/>
    <w:rsid w:val="00DF1DB8"/>
    <w:rsid w:val="00DF21F6"/>
    <w:rsid w:val="00DF31C1"/>
    <w:rsid w:val="00DF3296"/>
    <w:rsid w:val="00DF3BDC"/>
    <w:rsid w:val="00DF3CD9"/>
    <w:rsid w:val="00DF3D42"/>
    <w:rsid w:val="00DF42FC"/>
    <w:rsid w:val="00DF457C"/>
    <w:rsid w:val="00DF49B0"/>
    <w:rsid w:val="00DF51F7"/>
    <w:rsid w:val="00DF5544"/>
    <w:rsid w:val="00DF56A1"/>
    <w:rsid w:val="00DF616F"/>
    <w:rsid w:val="00DF7A15"/>
    <w:rsid w:val="00DF7ABF"/>
    <w:rsid w:val="00DF7F44"/>
    <w:rsid w:val="00E0036A"/>
    <w:rsid w:val="00E00845"/>
    <w:rsid w:val="00E008AA"/>
    <w:rsid w:val="00E00B18"/>
    <w:rsid w:val="00E00DD8"/>
    <w:rsid w:val="00E0143B"/>
    <w:rsid w:val="00E01511"/>
    <w:rsid w:val="00E0177A"/>
    <w:rsid w:val="00E0301B"/>
    <w:rsid w:val="00E03814"/>
    <w:rsid w:val="00E03AA7"/>
    <w:rsid w:val="00E04661"/>
    <w:rsid w:val="00E04E36"/>
    <w:rsid w:val="00E0515C"/>
    <w:rsid w:val="00E06120"/>
    <w:rsid w:val="00E061A0"/>
    <w:rsid w:val="00E0667E"/>
    <w:rsid w:val="00E06C76"/>
    <w:rsid w:val="00E06D68"/>
    <w:rsid w:val="00E06E47"/>
    <w:rsid w:val="00E07A18"/>
    <w:rsid w:val="00E10030"/>
    <w:rsid w:val="00E102AA"/>
    <w:rsid w:val="00E104D2"/>
    <w:rsid w:val="00E108DE"/>
    <w:rsid w:val="00E1097F"/>
    <w:rsid w:val="00E11604"/>
    <w:rsid w:val="00E11613"/>
    <w:rsid w:val="00E11A7F"/>
    <w:rsid w:val="00E11F15"/>
    <w:rsid w:val="00E13524"/>
    <w:rsid w:val="00E141E1"/>
    <w:rsid w:val="00E14307"/>
    <w:rsid w:val="00E14658"/>
    <w:rsid w:val="00E146D9"/>
    <w:rsid w:val="00E14907"/>
    <w:rsid w:val="00E15CA7"/>
    <w:rsid w:val="00E16120"/>
    <w:rsid w:val="00E1641C"/>
    <w:rsid w:val="00E16444"/>
    <w:rsid w:val="00E16E4C"/>
    <w:rsid w:val="00E177E3"/>
    <w:rsid w:val="00E20272"/>
    <w:rsid w:val="00E2038C"/>
    <w:rsid w:val="00E20A42"/>
    <w:rsid w:val="00E21347"/>
    <w:rsid w:val="00E2155D"/>
    <w:rsid w:val="00E21BCE"/>
    <w:rsid w:val="00E21D8A"/>
    <w:rsid w:val="00E22992"/>
    <w:rsid w:val="00E24612"/>
    <w:rsid w:val="00E24D76"/>
    <w:rsid w:val="00E257ED"/>
    <w:rsid w:val="00E25F12"/>
    <w:rsid w:val="00E26DC4"/>
    <w:rsid w:val="00E31D5F"/>
    <w:rsid w:val="00E32DE5"/>
    <w:rsid w:val="00E3307E"/>
    <w:rsid w:val="00E33236"/>
    <w:rsid w:val="00E334F3"/>
    <w:rsid w:val="00E338B7"/>
    <w:rsid w:val="00E342B1"/>
    <w:rsid w:val="00E34CDA"/>
    <w:rsid w:val="00E35249"/>
    <w:rsid w:val="00E3554B"/>
    <w:rsid w:val="00E35963"/>
    <w:rsid w:val="00E35C35"/>
    <w:rsid w:val="00E36970"/>
    <w:rsid w:val="00E4007E"/>
    <w:rsid w:val="00E40790"/>
    <w:rsid w:val="00E40C55"/>
    <w:rsid w:val="00E4120F"/>
    <w:rsid w:val="00E42092"/>
    <w:rsid w:val="00E42D5C"/>
    <w:rsid w:val="00E42F08"/>
    <w:rsid w:val="00E431BB"/>
    <w:rsid w:val="00E4355A"/>
    <w:rsid w:val="00E43F7C"/>
    <w:rsid w:val="00E43F95"/>
    <w:rsid w:val="00E45FF1"/>
    <w:rsid w:val="00E47E7D"/>
    <w:rsid w:val="00E50200"/>
    <w:rsid w:val="00E50C54"/>
    <w:rsid w:val="00E50E5C"/>
    <w:rsid w:val="00E5129E"/>
    <w:rsid w:val="00E51B3E"/>
    <w:rsid w:val="00E5212C"/>
    <w:rsid w:val="00E52384"/>
    <w:rsid w:val="00E52557"/>
    <w:rsid w:val="00E53BFA"/>
    <w:rsid w:val="00E5434A"/>
    <w:rsid w:val="00E54440"/>
    <w:rsid w:val="00E5481C"/>
    <w:rsid w:val="00E55092"/>
    <w:rsid w:val="00E5546A"/>
    <w:rsid w:val="00E55588"/>
    <w:rsid w:val="00E56B3A"/>
    <w:rsid w:val="00E61BA9"/>
    <w:rsid w:val="00E623EB"/>
    <w:rsid w:val="00E63487"/>
    <w:rsid w:val="00E636C3"/>
    <w:rsid w:val="00E647ED"/>
    <w:rsid w:val="00E656EF"/>
    <w:rsid w:val="00E6644C"/>
    <w:rsid w:val="00E66E6C"/>
    <w:rsid w:val="00E675C1"/>
    <w:rsid w:val="00E67D13"/>
    <w:rsid w:val="00E703DA"/>
    <w:rsid w:val="00E70518"/>
    <w:rsid w:val="00E71A3D"/>
    <w:rsid w:val="00E729BB"/>
    <w:rsid w:val="00E72F49"/>
    <w:rsid w:val="00E74ECB"/>
    <w:rsid w:val="00E75045"/>
    <w:rsid w:val="00E75428"/>
    <w:rsid w:val="00E75A99"/>
    <w:rsid w:val="00E75D0E"/>
    <w:rsid w:val="00E76654"/>
    <w:rsid w:val="00E76F06"/>
    <w:rsid w:val="00E777E9"/>
    <w:rsid w:val="00E80030"/>
    <w:rsid w:val="00E8094F"/>
    <w:rsid w:val="00E80A48"/>
    <w:rsid w:val="00E80FA6"/>
    <w:rsid w:val="00E8100E"/>
    <w:rsid w:val="00E81806"/>
    <w:rsid w:val="00E81C91"/>
    <w:rsid w:val="00E82500"/>
    <w:rsid w:val="00E83A84"/>
    <w:rsid w:val="00E83F75"/>
    <w:rsid w:val="00E860A5"/>
    <w:rsid w:val="00E8739A"/>
    <w:rsid w:val="00E8746D"/>
    <w:rsid w:val="00E87738"/>
    <w:rsid w:val="00E901F7"/>
    <w:rsid w:val="00E90871"/>
    <w:rsid w:val="00E913C7"/>
    <w:rsid w:val="00E91A76"/>
    <w:rsid w:val="00E91D44"/>
    <w:rsid w:val="00E91D9B"/>
    <w:rsid w:val="00E92314"/>
    <w:rsid w:val="00E924DA"/>
    <w:rsid w:val="00E93327"/>
    <w:rsid w:val="00E936A1"/>
    <w:rsid w:val="00E94444"/>
    <w:rsid w:val="00E94517"/>
    <w:rsid w:val="00E946A4"/>
    <w:rsid w:val="00E9503A"/>
    <w:rsid w:val="00E95876"/>
    <w:rsid w:val="00E96325"/>
    <w:rsid w:val="00E96E2D"/>
    <w:rsid w:val="00EA0337"/>
    <w:rsid w:val="00EA0AEE"/>
    <w:rsid w:val="00EA106D"/>
    <w:rsid w:val="00EA15E9"/>
    <w:rsid w:val="00EA16BD"/>
    <w:rsid w:val="00EA1FF5"/>
    <w:rsid w:val="00EA2604"/>
    <w:rsid w:val="00EA28D0"/>
    <w:rsid w:val="00EA34F6"/>
    <w:rsid w:val="00EA3D28"/>
    <w:rsid w:val="00EA3F74"/>
    <w:rsid w:val="00EA42C0"/>
    <w:rsid w:val="00EA4CAA"/>
    <w:rsid w:val="00EA5293"/>
    <w:rsid w:val="00EA5C6A"/>
    <w:rsid w:val="00EA6399"/>
    <w:rsid w:val="00EA6589"/>
    <w:rsid w:val="00EA6C49"/>
    <w:rsid w:val="00EA6EBF"/>
    <w:rsid w:val="00EA7124"/>
    <w:rsid w:val="00EA7190"/>
    <w:rsid w:val="00EA73A9"/>
    <w:rsid w:val="00EA7CA7"/>
    <w:rsid w:val="00EA7D6F"/>
    <w:rsid w:val="00EB0104"/>
    <w:rsid w:val="00EB0ACD"/>
    <w:rsid w:val="00EB109B"/>
    <w:rsid w:val="00EB161F"/>
    <w:rsid w:val="00EB1678"/>
    <w:rsid w:val="00EB1CBB"/>
    <w:rsid w:val="00EB2066"/>
    <w:rsid w:val="00EB22B7"/>
    <w:rsid w:val="00EB3200"/>
    <w:rsid w:val="00EB359C"/>
    <w:rsid w:val="00EB3D87"/>
    <w:rsid w:val="00EB464A"/>
    <w:rsid w:val="00EB4CC2"/>
    <w:rsid w:val="00EB5401"/>
    <w:rsid w:val="00EB56FE"/>
    <w:rsid w:val="00EB789F"/>
    <w:rsid w:val="00EC007B"/>
    <w:rsid w:val="00EC0914"/>
    <w:rsid w:val="00EC0CBB"/>
    <w:rsid w:val="00EC0F43"/>
    <w:rsid w:val="00EC111A"/>
    <w:rsid w:val="00EC1BCD"/>
    <w:rsid w:val="00EC1DC1"/>
    <w:rsid w:val="00EC1FF3"/>
    <w:rsid w:val="00EC34D9"/>
    <w:rsid w:val="00EC377B"/>
    <w:rsid w:val="00EC38C6"/>
    <w:rsid w:val="00EC399F"/>
    <w:rsid w:val="00EC448C"/>
    <w:rsid w:val="00EC4A3B"/>
    <w:rsid w:val="00EC4A76"/>
    <w:rsid w:val="00EC51C6"/>
    <w:rsid w:val="00EC5245"/>
    <w:rsid w:val="00EC6AA5"/>
    <w:rsid w:val="00EC6ADE"/>
    <w:rsid w:val="00EC746E"/>
    <w:rsid w:val="00ED0395"/>
    <w:rsid w:val="00ED0D0B"/>
    <w:rsid w:val="00ED1000"/>
    <w:rsid w:val="00ED1773"/>
    <w:rsid w:val="00ED1AD5"/>
    <w:rsid w:val="00ED2341"/>
    <w:rsid w:val="00ED23EF"/>
    <w:rsid w:val="00ED2F39"/>
    <w:rsid w:val="00ED2F67"/>
    <w:rsid w:val="00ED3897"/>
    <w:rsid w:val="00ED38E6"/>
    <w:rsid w:val="00ED4DDA"/>
    <w:rsid w:val="00ED5FD4"/>
    <w:rsid w:val="00ED7A60"/>
    <w:rsid w:val="00EE0287"/>
    <w:rsid w:val="00EE0431"/>
    <w:rsid w:val="00EE0478"/>
    <w:rsid w:val="00EE4700"/>
    <w:rsid w:val="00EE4B17"/>
    <w:rsid w:val="00EE5760"/>
    <w:rsid w:val="00EE66FB"/>
    <w:rsid w:val="00EF069A"/>
    <w:rsid w:val="00EF076B"/>
    <w:rsid w:val="00EF0A33"/>
    <w:rsid w:val="00EF11DC"/>
    <w:rsid w:val="00EF17E0"/>
    <w:rsid w:val="00EF2770"/>
    <w:rsid w:val="00EF2AFB"/>
    <w:rsid w:val="00EF3EC8"/>
    <w:rsid w:val="00EF3FFD"/>
    <w:rsid w:val="00EF4195"/>
    <w:rsid w:val="00EF4270"/>
    <w:rsid w:val="00EF4F67"/>
    <w:rsid w:val="00EF5BB3"/>
    <w:rsid w:val="00EF5E60"/>
    <w:rsid w:val="00EF650E"/>
    <w:rsid w:val="00EF74FD"/>
    <w:rsid w:val="00EF7678"/>
    <w:rsid w:val="00EF7A03"/>
    <w:rsid w:val="00F01316"/>
    <w:rsid w:val="00F01DD1"/>
    <w:rsid w:val="00F06281"/>
    <w:rsid w:val="00F077DB"/>
    <w:rsid w:val="00F07B8F"/>
    <w:rsid w:val="00F1094A"/>
    <w:rsid w:val="00F1099E"/>
    <w:rsid w:val="00F10E86"/>
    <w:rsid w:val="00F10FEB"/>
    <w:rsid w:val="00F11801"/>
    <w:rsid w:val="00F118C6"/>
    <w:rsid w:val="00F12708"/>
    <w:rsid w:val="00F12BC9"/>
    <w:rsid w:val="00F12D01"/>
    <w:rsid w:val="00F1334F"/>
    <w:rsid w:val="00F13796"/>
    <w:rsid w:val="00F13E91"/>
    <w:rsid w:val="00F1402F"/>
    <w:rsid w:val="00F1440B"/>
    <w:rsid w:val="00F14661"/>
    <w:rsid w:val="00F1502D"/>
    <w:rsid w:val="00F150BE"/>
    <w:rsid w:val="00F1677D"/>
    <w:rsid w:val="00F1710C"/>
    <w:rsid w:val="00F175C4"/>
    <w:rsid w:val="00F1782A"/>
    <w:rsid w:val="00F2010D"/>
    <w:rsid w:val="00F203C9"/>
    <w:rsid w:val="00F20799"/>
    <w:rsid w:val="00F2084E"/>
    <w:rsid w:val="00F208E8"/>
    <w:rsid w:val="00F21808"/>
    <w:rsid w:val="00F21AED"/>
    <w:rsid w:val="00F21BB7"/>
    <w:rsid w:val="00F235F8"/>
    <w:rsid w:val="00F23902"/>
    <w:rsid w:val="00F2393B"/>
    <w:rsid w:val="00F23F73"/>
    <w:rsid w:val="00F23FDE"/>
    <w:rsid w:val="00F25396"/>
    <w:rsid w:val="00F25F35"/>
    <w:rsid w:val="00F26A8D"/>
    <w:rsid w:val="00F27726"/>
    <w:rsid w:val="00F27841"/>
    <w:rsid w:val="00F27C74"/>
    <w:rsid w:val="00F3047C"/>
    <w:rsid w:val="00F314AB"/>
    <w:rsid w:val="00F32453"/>
    <w:rsid w:val="00F3264D"/>
    <w:rsid w:val="00F32D68"/>
    <w:rsid w:val="00F32FB3"/>
    <w:rsid w:val="00F338BB"/>
    <w:rsid w:val="00F33C23"/>
    <w:rsid w:val="00F33CBB"/>
    <w:rsid w:val="00F3407B"/>
    <w:rsid w:val="00F34098"/>
    <w:rsid w:val="00F34290"/>
    <w:rsid w:val="00F342C4"/>
    <w:rsid w:val="00F34E78"/>
    <w:rsid w:val="00F34F06"/>
    <w:rsid w:val="00F36736"/>
    <w:rsid w:val="00F36C49"/>
    <w:rsid w:val="00F37195"/>
    <w:rsid w:val="00F37998"/>
    <w:rsid w:val="00F401BF"/>
    <w:rsid w:val="00F4083D"/>
    <w:rsid w:val="00F40B47"/>
    <w:rsid w:val="00F41183"/>
    <w:rsid w:val="00F411D5"/>
    <w:rsid w:val="00F42102"/>
    <w:rsid w:val="00F42D28"/>
    <w:rsid w:val="00F433ED"/>
    <w:rsid w:val="00F43C30"/>
    <w:rsid w:val="00F43C95"/>
    <w:rsid w:val="00F43F40"/>
    <w:rsid w:val="00F45BAD"/>
    <w:rsid w:val="00F464D0"/>
    <w:rsid w:val="00F474AD"/>
    <w:rsid w:val="00F475BB"/>
    <w:rsid w:val="00F47691"/>
    <w:rsid w:val="00F47724"/>
    <w:rsid w:val="00F502DD"/>
    <w:rsid w:val="00F50577"/>
    <w:rsid w:val="00F50925"/>
    <w:rsid w:val="00F50AE1"/>
    <w:rsid w:val="00F51414"/>
    <w:rsid w:val="00F5164F"/>
    <w:rsid w:val="00F52C72"/>
    <w:rsid w:val="00F53136"/>
    <w:rsid w:val="00F53538"/>
    <w:rsid w:val="00F536DA"/>
    <w:rsid w:val="00F53C04"/>
    <w:rsid w:val="00F54E78"/>
    <w:rsid w:val="00F55594"/>
    <w:rsid w:val="00F55981"/>
    <w:rsid w:val="00F576C6"/>
    <w:rsid w:val="00F57FF6"/>
    <w:rsid w:val="00F60AAB"/>
    <w:rsid w:val="00F60B0E"/>
    <w:rsid w:val="00F60E8D"/>
    <w:rsid w:val="00F6124F"/>
    <w:rsid w:val="00F617C4"/>
    <w:rsid w:val="00F62987"/>
    <w:rsid w:val="00F62A29"/>
    <w:rsid w:val="00F62E87"/>
    <w:rsid w:val="00F63507"/>
    <w:rsid w:val="00F64EFF"/>
    <w:rsid w:val="00F65017"/>
    <w:rsid w:val="00F650EF"/>
    <w:rsid w:val="00F653C4"/>
    <w:rsid w:val="00F6595B"/>
    <w:rsid w:val="00F66310"/>
    <w:rsid w:val="00F6639A"/>
    <w:rsid w:val="00F7011C"/>
    <w:rsid w:val="00F70F7C"/>
    <w:rsid w:val="00F712BF"/>
    <w:rsid w:val="00F71440"/>
    <w:rsid w:val="00F71873"/>
    <w:rsid w:val="00F71D86"/>
    <w:rsid w:val="00F72F08"/>
    <w:rsid w:val="00F73854"/>
    <w:rsid w:val="00F740F1"/>
    <w:rsid w:val="00F74500"/>
    <w:rsid w:val="00F745C9"/>
    <w:rsid w:val="00F75441"/>
    <w:rsid w:val="00F766AA"/>
    <w:rsid w:val="00F77AFB"/>
    <w:rsid w:val="00F77E40"/>
    <w:rsid w:val="00F80E43"/>
    <w:rsid w:val="00F8101F"/>
    <w:rsid w:val="00F812BD"/>
    <w:rsid w:val="00F81511"/>
    <w:rsid w:val="00F820A8"/>
    <w:rsid w:val="00F822E8"/>
    <w:rsid w:val="00F82DE4"/>
    <w:rsid w:val="00F8318E"/>
    <w:rsid w:val="00F83596"/>
    <w:rsid w:val="00F84498"/>
    <w:rsid w:val="00F8469A"/>
    <w:rsid w:val="00F858E2"/>
    <w:rsid w:val="00F85F03"/>
    <w:rsid w:val="00F8632A"/>
    <w:rsid w:val="00F86351"/>
    <w:rsid w:val="00F8666A"/>
    <w:rsid w:val="00F8675B"/>
    <w:rsid w:val="00F86AA7"/>
    <w:rsid w:val="00F87303"/>
    <w:rsid w:val="00F901D3"/>
    <w:rsid w:val="00F916F3"/>
    <w:rsid w:val="00F922FA"/>
    <w:rsid w:val="00F92C73"/>
    <w:rsid w:val="00F93619"/>
    <w:rsid w:val="00F93663"/>
    <w:rsid w:val="00F93A7C"/>
    <w:rsid w:val="00F94877"/>
    <w:rsid w:val="00F94FD5"/>
    <w:rsid w:val="00F952A9"/>
    <w:rsid w:val="00F95325"/>
    <w:rsid w:val="00F96839"/>
    <w:rsid w:val="00F96B1A"/>
    <w:rsid w:val="00F970BC"/>
    <w:rsid w:val="00FA089D"/>
    <w:rsid w:val="00FA1D39"/>
    <w:rsid w:val="00FA2027"/>
    <w:rsid w:val="00FA20B8"/>
    <w:rsid w:val="00FA2212"/>
    <w:rsid w:val="00FA257B"/>
    <w:rsid w:val="00FA2BA1"/>
    <w:rsid w:val="00FA35F4"/>
    <w:rsid w:val="00FA6121"/>
    <w:rsid w:val="00FA675B"/>
    <w:rsid w:val="00FA6FEB"/>
    <w:rsid w:val="00FA7910"/>
    <w:rsid w:val="00FB08B6"/>
    <w:rsid w:val="00FB1AD7"/>
    <w:rsid w:val="00FB1D25"/>
    <w:rsid w:val="00FB1F61"/>
    <w:rsid w:val="00FB2BC4"/>
    <w:rsid w:val="00FB365E"/>
    <w:rsid w:val="00FB3B8E"/>
    <w:rsid w:val="00FB4109"/>
    <w:rsid w:val="00FB4D0B"/>
    <w:rsid w:val="00FB51E3"/>
    <w:rsid w:val="00FB6552"/>
    <w:rsid w:val="00FB6A02"/>
    <w:rsid w:val="00FB7C74"/>
    <w:rsid w:val="00FB7F9B"/>
    <w:rsid w:val="00FC06DC"/>
    <w:rsid w:val="00FC1023"/>
    <w:rsid w:val="00FC10FC"/>
    <w:rsid w:val="00FC116B"/>
    <w:rsid w:val="00FC1749"/>
    <w:rsid w:val="00FC2CE2"/>
    <w:rsid w:val="00FC2E61"/>
    <w:rsid w:val="00FC2E92"/>
    <w:rsid w:val="00FC352F"/>
    <w:rsid w:val="00FC4860"/>
    <w:rsid w:val="00FC58ED"/>
    <w:rsid w:val="00FC60CA"/>
    <w:rsid w:val="00FC641E"/>
    <w:rsid w:val="00FC654A"/>
    <w:rsid w:val="00FC69C7"/>
    <w:rsid w:val="00FC76BA"/>
    <w:rsid w:val="00FC789B"/>
    <w:rsid w:val="00FC79B0"/>
    <w:rsid w:val="00FC7DA9"/>
    <w:rsid w:val="00FC7F87"/>
    <w:rsid w:val="00FD115D"/>
    <w:rsid w:val="00FD1E99"/>
    <w:rsid w:val="00FD3941"/>
    <w:rsid w:val="00FD3FED"/>
    <w:rsid w:val="00FD48A8"/>
    <w:rsid w:val="00FD493A"/>
    <w:rsid w:val="00FD52E6"/>
    <w:rsid w:val="00FD56DA"/>
    <w:rsid w:val="00FD5E7C"/>
    <w:rsid w:val="00FD5FD8"/>
    <w:rsid w:val="00FD64E3"/>
    <w:rsid w:val="00FD66DB"/>
    <w:rsid w:val="00FD73B1"/>
    <w:rsid w:val="00FD77A6"/>
    <w:rsid w:val="00FE000C"/>
    <w:rsid w:val="00FE0BE7"/>
    <w:rsid w:val="00FE1005"/>
    <w:rsid w:val="00FE10D5"/>
    <w:rsid w:val="00FE1185"/>
    <w:rsid w:val="00FE152B"/>
    <w:rsid w:val="00FE1B36"/>
    <w:rsid w:val="00FE27DA"/>
    <w:rsid w:val="00FE2BE4"/>
    <w:rsid w:val="00FE402D"/>
    <w:rsid w:val="00FE4FFA"/>
    <w:rsid w:val="00FE526F"/>
    <w:rsid w:val="00FE56C4"/>
    <w:rsid w:val="00FE60B9"/>
    <w:rsid w:val="00FE65AE"/>
    <w:rsid w:val="00FE67EF"/>
    <w:rsid w:val="00FE7056"/>
    <w:rsid w:val="00FF10A2"/>
    <w:rsid w:val="00FF1593"/>
    <w:rsid w:val="00FF18AA"/>
    <w:rsid w:val="00FF1A5E"/>
    <w:rsid w:val="00FF34FB"/>
    <w:rsid w:val="00FF458D"/>
    <w:rsid w:val="00FF488E"/>
    <w:rsid w:val="00FF4A3B"/>
    <w:rsid w:val="00FF534C"/>
    <w:rsid w:val="00FF7750"/>
    <w:rsid w:val="00FF78C3"/>
    <w:rsid w:val="00FF7CDE"/>
    <w:rsid w:val="01149744"/>
    <w:rsid w:val="02EFB568"/>
    <w:rsid w:val="03F07531"/>
    <w:rsid w:val="0456E354"/>
    <w:rsid w:val="06B4293C"/>
    <w:rsid w:val="0CA5BD38"/>
    <w:rsid w:val="0E3F4574"/>
    <w:rsid w:val="0F887E38"/>
    <w:rsid w:val="0FD8CB6E"/>
    <w:rsid w:val="0FDA187D"/>
    <w:rsid w:val="0FE7D71C"/>
    <w:rsid w:val="109CC869"/>
    <w:rsid w:val="12EBAF1A"/>
    <w:rsid w:val="12F49423"/>
    <w:rsid w:val="144AA5C0"/>
    <w:rsid w:val="1812D9C0"/>
    <w:rsid w:val="186D396B"/>
    <w:rsid w:val="190F9538"/>
    <w:rsid w:val="1B4D1396"/>
    <w:rsid w:val="20131677"/>
    <w:rsid w:val="229AF82D"/>
    <w:rsid w:val="2364CF00"/>
    <w:rsid w:val="25D298EF"/>
    <w:rsid w:val="2811B148"/>
    <w:rsid w:val="29465193"/>
    <w:rsid w:val="2BC68CF2"/>
    <w:rsid w:val="2E45E4F7"/>
    <w:rsid w:val="2EB75B83"/>
    <w:rsid w:val="2F39EF30"/>
    <w:rsid w:val="314CF811"/>
    <w:rsid w:val="3262559C"/>
    <w:rsid w:val="32664DC0"/>
    <w:rsid w:val="33CD98BB"/>
    <w:rsid w:val="3432C098"/>
    <w:rsid w:val="35DC603D"/>
    <w:rsid w:val="366040D0"/>
    <w:rsid w:val="368C9C29"/>
    <w:rsid w:val="37414210"/>
    <w:rsid w:val="37893377"/>
    <w:rsid w:val="3D261448"/>
    <w:rsid w:val="3E769E25"/>
    <w:rsid w:val="3E7AEB23"/>
    <w:rsid w:val="3ECF6BD1"/>
    <w:rsid w:val="3FE98437"/>
    <w:rsid w:val="41767A3E"/>
    <w:rsid w:val="41CB2C20"/>
    <w:rsid w:val="42C49DF4"/>
    <w:rsid w:val="446904EF"/>
    <w:rsid w:val="45558FDB"/>
    <w:rsid w:val="45EF7789"/>
    <w:rsid w:val="4793FE39"/>
    <w:rsid w:val="47996C28"/>
    <w:rsid w:val="49A47BFF"/>
    <w:rsid w:val="4B77427E"/>
    <w:rsid w:val="4E1D1497"/>
    <w:rsid w:val="50104C5B"/>
    <w:rsid w:val="54CAF9C8"/>
    <w:rsid w:val="55405DEB"/>
    <w:rsid w:val="5695A774"/>
    <w:rsid w:val="56C438D2"/>
    <w:rsid w:val="5747E74A"/>
    <w:rsid w:val="587A346D"/>
    <w:rsid w:val="5AE9A447"/>
    <w:rsid w:val="5C680C9E"/>
    <w:rsid w:val="5D86D661"/>
    <w:rsid w:val="5F82B466"/>
    <w:rsid w:val="62544456"/>
    <w:rsid w:val="62B30774"/>
    <w:rsid w:val="64596FA4"/>
    <w:rsid w:val="662D908F"/>
    <w:rsid w:val="66D60922"/>
    <w:rsid w:val="67554725"/>
    <w:rsid w:val="677B957B"/>
    <w:rsid w:val="68772FDA"/>
    <w:rsid w:val="6A03DF8D"/>
    <w:rsid w:val="6A116E95"/>
    <w:rsid w:val="6DBA927F"/>
    <w:rsid w:val="70ADD3CA"/>
    <w:rsid w:val="7311D513"/>
    <w:rsid w:val="74BCE80D"/>
    <w:rsid w:val="757A8752"/>
    <w:rsid w:val="763A5527"/>
    <w:rsid w:val="79423487"/>
    <w:rsid w:val="79811697"/>
    <w:rsid w:val="7AA4FE36"/>
    <w:rsid w:val="7B45F444"/>
    <w:rsid w:val="7D000BCC"/>
  </w:rsids>
  <m:mathPr>
    <m:mathFont m:val="Cambria Math"/>
    <m:brkBin m:val="before"/>
    <m:brkBinSub m:val="--"/>
    <m:smallFrac m:val="0"/>
    <m:dispDef/>
    <m:lMargin m:val="0"/>
    <m:rMargin m:val="0"/>
    <m:defJc m:val="centerGroup"/>
    <m:wrapIndent m:val="1440"/>
    <m:intLim m:val="subSup"/>
    <m:naryLim m:val="undOvr"/>
  </m:mathPr>
  <w:themeFontLang w:val="en-NZ" w:bidi="si-L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F4449"/>
  <w15:docId w15:val="{151E272A-DDBA-427E-B3B2-D8E00B863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locked="1"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E8C"/>
    <w:pPr>
      <w:spacing w:after="120" w:line="240" w:lineRule="auto"/>
    </w:pPr>
    <w:rPr>
      <w:rFonts w:ascii="Arial" w:hAnsi="Arial"/>
      <w:color w:val="404040" w:themeColor="text1" w:themeTint="BF"/>
      <w:sz w:val="18"/>
      <w:szCs w:val="18"/>
    </w:rPr>
  </w:style>
  <w:style w:type="paragraph" w:styleId="Heading1">
    <w:name w:val="heading 1"/>
    <w:basedOn w:val="Normal"/>
    <w:next w:val="Normal"/>
    <w:link w:val="Heading1Char"/>
    <w:uiPriority w:val="9"/>
    <w:qFormat/>
    <w:rsid w:val="00723382"/>
    <w:pPr>
      <w:keepNext/>
      <w:pageBreakBefore/>
      <w:numPr>
        <w:numId w:val="18"/>
      </w:numPr>
      <w:spacing w:before="120" w:after="360"/>
      <w:outlineLvl w:val="0"/>
    </w:pPr>
    <w:rPr>
      <w:rFonts w:cs="Arial"/>
      <w:b/>
      <w:bCs/>
      <w:color w:val="44546A" w:themeColor="text2"/>
      <w:sz w:val="32"/>
      <w:szCs w:val="32"/>
    </w:rPr>
  </w:style>
  <w:style w:type="paragraph" w:styleId="Heading2">
    <w:name w:val="heading 2"/>
    <w:basedOn w:val="Normal"/>
    <w:next w:val="Normal"/>
    <w:link w:val="Heading2Char"/>
    <w:unhideWhenUsed/>
    <w:qFormat/>
    <w:rsid w:val="0053207D"/>
    <w:pPr>
      <w:keepNext/>
      <w:numPr>
        <w:ilvl w:val="1"/>
        <w:numId w:val="18"/>
      </w:numPr>
      <w:spacing w:before="240" w:line="240" w:lineRule="atLeast"/>
      <w:outlineLvl w:val="1"/>
    </w:pPr>
    <w:rPr>
      <w:rFonts w:cs="Arial"/>
      <w:b/>
      <w:bCs/>
      <w:color w:val="7B7B7B" w:themeColor="accent3" w:themeShade="BF"/>
      <w:sz w:val="24"/>
      <w:szCs w:val="28"/>
    </w:rPr>
  </w:style>
  <w:style w:type="paragraph" w:styleId="Heading3">
    <w:name w:val="heading 3"/>
    <w:basedOn w:val="Normal"/>
    <w:next w:val="Normal"/>
    <w:link w:val="Heading3Char"/>
    <w:unhideWhenUsed/>
    <w:qFormat/>
    <w:rsid w:val="00ED2F39"/>
    <w:pPr>
      <w:keepNext/>
      <w:numPr>
        <w:ilvl w:val="2"/>
        <w:numId w:val="18"/>
      </w:numPr>
      <w:tabs>
        <w:tab w:val="left" w:pos="567"/>
      </w:tabs>
      <w:spacing w:before="360"/>
      <w:outlineLvl w:val="2"/>
    </w:pPr>
    <w:rPr>
      <w:rFonts w:cs="Verdana"/>
      <w:b/>
      <w:bCs/>
      <w:color w:val="7B7B7B" w:themeColor="accent3" w:themeShade="BF"/>
      <w:sz w:val="20"/>
    </w:rPr>
  </w:style>
  <w:style w:type="paragraph" w:styleId="Heading4">
    <w:name w:val="heading 4"/>
    <w:basedOn w:val="Normal"/>
    <w:next w:val="Normal"/>
    <w:link w:val="Heading4Char"/>
    <w:unhideWhenUsed/>
    <w:qFormat/>
    <w:rsid w:val="00DA5B81"/>
    <w:pPr>
      <w:keepNext/>
      <w:numPr>
        <w:ilvl w:val="3"/>
        <w:numId w:val="18"/>
      </w:numPr>
      <w:spacing w:before="240"/>
      <w:ind w:left="2141"/>
      <w:outlineLvl w:val="3"/>
    </w:pPr>
    <w:rPr>
      <w:b/>
      <w:sz w:val="20"/>
    </w:rPr>
  </w:style>
  <w:style w:type="paragraph" w:styleId="Heading5">
    <w:name w:val="heading 5"/>
    <w:basedOn w:val="Normal"/>
    <w:next w:val="Normal"/>
    <w:link w:val="Heading5Char"/>
    <w:uiPriority w:val="9"/>
    <w:unhideWhenUsed/>
    <w:qFormat/>
    <w:locked/>
    <w:pPr>
      <w:keepNext/>
      <w:keepLines/>
      <w:numPr>
        <w:ilvl w:val="4"/>
        <w:numId w:val="18"/>
      </w:numPr>
      <w:spacing w:before="2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unhideWhenUsed/>
    <w:qFormat/>
    <w:pPr>
      <w:keepNext/>
      <w:keepLines/>
      <w:numPr>
        <w:ilvl w:val="5"/>
        <w:numId w:val="18"/>
      </w:numPr>
      <w:spacing w:before="20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pPr>
      <w:keepNext/>
      <w:keepLines/>
      <w:numPr>
        <w:ilvl w:val="6"/>
        <w:numId w:val="18"/>
      </w:numPr>
      <w:spacing w:before="20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rsid w:val="00717077"/>
    <w:pPr>
      <w:keepNext/>
      <w:keepLines/>
      <w:numPr>
        <w:ilvl w:val="7"/>
        <w:numId w:val="18"/>
      </w:numPr>
      <w:spacing w:before="200"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17077"/>
    <w:pPr>
      <w:keepNext/>
      <w:keepLines/>
      <w:numPr>
        <w:ilvl w:val="8"/>
        <w:numId w:val="18"/>
      </w:numPr>
      <w:spacing w:before="200" w:after="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3382"/>
    <w:rPr>
      <w:rFonts w:ascii="Arial" w:hAnsi="Arial" w:cs="Arial"/>
      <w:b/>
      <w:bCs/>
      <w:color w:val="44546A" w:themeColor="text2"/>
      <w:sz w:val="32"/>
      <w:szCs w:val="32"/>
    </w:rPr>
  </w:style>
  <w:style w:type="character" w:customStyle="1" w:styleId="Heading2Char">
    <w:name w:val="Heading 2 Char"/>
    <w:basedOn w:val="DefaultParagraphFont"/>
    <w:link w:val="Heading2"/>
    <w:rsid w:val="0053207D"/>
    <w:rPr>
      <w:rFonts w:ascii="Arial" w:hAnsi="Arial" w:cs="Arial"/>
      <w:b/>
      <w:bCs/>
      <w:color w:val="7B7B7B" w:themeColor="accent3" w:themeShade="BF"/>
      <w:sz w:val="24"/>
      <w:szCs w:val="28"/>
    </w:rPr>
  </w:style>
  <w:style w:type="character" w:customStyle="1" w:styleId="Heading3Char">
    <w:name w:val="Heading 3 Char"/>
    <w:basedOn w:val="DefaultParagraphFont"/>
    <w:link w:val="Heading3"/>
    <w:uiPriority w:val="9"/>
    <w:rsid w:val="00ED2F39"/>
    <w:rPr>
      <w:rFonts w:ascii="Arial" w:hAnsi="Arial" w:cs="Verdana"/>
      <w:b/>
      <w:bCs/>
      <w:color w:val="7B7B7B" w:themeColor="accent3" w:themeShade="BF"/>
      <w:sz w:val="20"/>
      <w:szCs w:val="18"/>
    </w:rPr>
  </w:style>
  <w:style w:type="character" w:customStyle="1" w:styleId="Heading4Char">
    <w:name w:val="Heading 4 Char"/>
    <w:basedOn w:val="DefaultParagraphFont"/>
    <w:link w:val="Heading4"/>
    <w:rsid w:val="00DA5B81"/>
    <w:rPr>
      <w:rFonts w:ascii="Arial" w:hAnsi="Arial"/>
      <w:b/>
      <w:color w:val="404040" w:themeColor="text1" w:themeTint="BF"/>
      <w:sz w:val="20"/>
      <w:szCs w:val="18"/>
    </w:rPr>
  </w:style>
  <w:style w:type="paragraph" w:styleId="ListParagraph">
    <w:name w:val="List Paragraph"/>
    <w:aliases w:val="Bullets - WIML"/>
    <w:basedOn w:val="NormalWeb"/>
    <w:link w:val="ListParagraphChar"/>
    <w:uiPriority w:val="34"/>
    <w:qFormat/>
    <w:rsid w:val="00243F74"/>
    <w:pPr>
      <w:keepNext/>
      <w:pageBreakBefore/>
      <w:numPr>
        <w:numId w:val="10"/>
      </w:numPr>
      <w:spacing w:before="240" w:after="0"/>
      <w:outlineLvl w:val="0"/>
    </w:pPr>
    <w:rPr>
      <w:rFonts w:eastAsia="Times New Roman" w:cs="Verdana"/>
      <w:b/>
      <w:bCs/>
      <w:caps/>
      <w:sz w:val="28"/>
      <w:szCs w:val="32"/>
      <w:lang w:eastAsia="en-NZ"/>
    </w:rPr>
  </w:style>
  <w:style w:type="paragraph" w:styleId="ListBullet">
    <w:name w:val="List Bullet"/>
    <w:basedOn w:val="Normal"/>
    <w:uiPriority w:val="99"/>
    <w:unhideWhenUsed/>
    <w:rsid w:val="00D47FF7"/>
    <w:pPr>
      <w:widowControl w:val="0"/>
      <w:numPr>
        <w:numId w:val="5"/>
      </w:numPr>
      <w:autoSpaceDE w:val="0"/>
      <w:autoSpaceDN w:val="0"/>
      <w:adjustRightInd w:val="0"/>
    </w:pPr>
  </w:style>
  <w:style w:type="paragraph" w:styleId="ListBullet3">
    <w:name w:val="List Bullet 3"/>
    <w:basedOn w:val="ListParagraph"/>
    <w:uiPriority w:val="99"/>
    <w:unhideWhenUsed/>
    <w:rsid w:val="00FF7750"/>
    <w:pPr>
      <w:numPr>
        <w:ilvl w:val="1"/>
        <w:numId w:val="6"/>
      </w:numPr>
      <w:ind w:left="1134" w:hanging="425"/>
    </w:pPr>
  </w:style>
  <w:style w:type="paragraph" w:styleId="ListBullet4">
    <w:name w:val="List Bullet 4"/>
    <w:basedOn w:val="Normal"/>
    <w:uiPriority w:val="99"/>
    <w:semiHidden/>
    <w:unhideWhenUsed/>
    <w:pPr>
      <w:numPr>
        <w:numId w:val="2"/>
      </w:numPr>
      <w:tabs>
        <w:tab w:val="clear" w:pos="1209"/>
        <w:tab w:val="num" w:pos="643"/>
      </w:tabs>
      <w:ind w:left="643"/>
      <w:contextualSpacing/>
    </w:pPr>
  </w:style>
  <w:style w:type="paragraph" w:styleId="ListBullet5">
    <w:name w:val="List Bullet 5"/>
    <w:basedOn w:val="Normal"/>
    <w:uiPriority w:val="99"/>
    <w:unhideWhenUsed/>
    <w:pPr>
      <w:numPr>
        <w:numId w:val="3"/>
      </w:numPr>
      <w:contextualSpacing/>
    </w:pPr>
  </w:style>
  <w:style w:type="paragraph" w:styleId="FootnoteText">
    <w:name w:val="footnote text"/>
    <w:basedOn w:val="Normal"/>
    <w:link w:val="FootnoteTextChar"/>
    <w:unhideWhenUsed/>
    <w:pPr>
      <w:ind w:right="57"/>
    </w:pPr>
    <w:rPr>
      <w:rFonts w:cs="Estrangelo Edessa"/>
      <w:sz w:val="14"/>
      <w:szCs w:val="14"/>
    </w:rPr>
  </w:style>
  <w:style w:type="character" w:customStyle="1" w:styleId="FootnoteTextChar">
    <w:name w:val="Footnote Text Char"/>
    <w:basedOn w:val="DefaultParagraphFont"/>
    <w:link w:val="FootnoteText"/>
    <w:rPr>
      <w:rFonts w:ascii="Arial" w:hAnsi="Arial" w:cs="Estrangelo Edessa"/>
      <w:color w:val="404040" w:themeColor="text1" w:themeTint="BF"/>
      <w:sz w:val="14"/>
      <w:szCs w:val="14"/>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000000" w:themeColor="text1"/>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000000" w:themeColor="text1"/>
      <w:sz w:val="18"/>
      <w:szCs w:val="18"/>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18"/>
      <w:szCs w:val="18"/>
    </w:rPr>
  </w:style>
  <w:style w:type="paragraph" w:styleId="TOCHeading">
    <w:name w:val="TOC Heading"/>
    <w:basedOn w:val="Heading1"/>
    <w:next w:val="Normal"/>
    <w:uiPriority w:val="39"/>
    <w:unhideWhenUsed/>
    <w:qFormat/>
    <w:pPr>
      <w:keepLines/>
      <w:spacing w:before="480"/>
      <w:ind w:left="0"/>
      <w:outlineLvl w:val="9"/>
    </w:pPr>
    <w:rPr>
      <w:rFonts w:eastAsiaTheme="majorEastAsia" w:cstheme="majorBidi"/>
      <w:color w:val="000000" w:themeColor="text1"/>
      <w:szCs w:val="28"/>
    </w:rPr>
  </w:style>
  <w:style w:type="paragraph" w:styleId="NormalWeb">
    <w:name w:val="Normal (Web)"/>
    <w:basedOn w:val="Normal"/>
    <w:uiPriority w:val="99"/>
    <w:semiHidden/>
    <w:unhideWhenUsed/>
    <w:rPr>
      <w:rFonts w:cs="Times New Roman"/>
      <w:szCs w:val="24"/>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Verdana" w:hAnsi="Verdana"/>
      <w:sz w:val="18"/>
      <w:szCs w:val="18"/>
    </w:rPr>
  </w:style>
  <w:style w:type="paragraph" w:styleId="Footer">
    <w:name w:val="footer"/>
    <w:basedOn w:val="Normal"/>
    <w:link w:val="FooterChar"/>
    <w:unhideWhenUsed/>
    <w:pPr>
      <w:pBdr>
        <w:top w:val="single" w:sz="4" w:space="1" w:color="7F7F7F" w:themeColor="text1" w:themeTint="80"/>
      </w:pBdr>
      <w:tabs>
        <w:tab w:val="center" w:pos="4513"/>
        <w:tab w:val="right" w:pos="9026"/>
      </w:tabs>
      <w:spacing w:after="0"/>
    </w:pPr>
    <w:rPr>
      <w:sz w:val="14"/>
    </w:rPr>
  </w:style>
  <w:style w:type="character" w:customStyle="1" w:styleId="FooterChar">
    <w:name w:val="Footer Char"/>
    <w:basedOn w:val="DefaultParagraphFont"/>
    <w:link w:val="Footer"/>
    <w:uiPriority w:val="99"/>
    <w:rPr>
      <w:rFonts w:ascii="Arial" w:hAnsi="Arial"/>
      <w:color w:val="404040" w:themeColor="text1" w:themeTint="BF"/>
      <w:sz w:val="14"/>
      <w:szCs w:val="18"/>
    </w:rPr>
  </w:style>
  <w:style w:type="table" w:styleId="TableGrid">
    <w:name w:val="Table Grid"/>
    <w:basedOn w:val="TableNormal"/>
    <w:uiPriority w:val="59"/>
    <w:rsid w:val="00DB1147"/>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color w:val="FFFFFF" w:themeColor="background1"/>
      </w:rPr>
      <w:tblPr/>
      <w:tcPr>
        <w:shd w:val="clear" w:color="auto" w:fill="44546A" w:themeFill="text2"/>
      </w:tcPr>
    </w:tblStylePr>
  </w:style>
  <w:style w:type="table" w:styleId="LightShading">
    <w:name w:val="Light Shading"/>
    <w:basedOn w:val="TableNormal"/>
    <w:uiPriority w:val="60"/>
    <w:locked/>
    <w:pPr>
      <w:spacing w:after="0" w:line="240" w:lineRule="auto"/>
    </w:pPr>
    <w:rPr>
      <w:rFonts w:ascii="Calibri" w:hAnsi="Calibri"/>
      <w:color w:val="404040" w:themeColor="text1" w:themeTint="BF"/>
    </w:rPr>
    <w:tblPr>
      <w:tblStyleRowBandSize w:val="1"/>
      <w:tblStyleColBandSize w:val="1"/>
      <w:tblBorders>
        <w:top w:val="single" w:sz="8" w:space="0" w:color="7F7F7F" w:themeColor="text1" w:themeTint="80"/>
        <w:bottom w:val="single" w:sz="8" w:space="0" w:color="7F7F7F" w:themeColor="text1" w:themeTint="80"/>
        <w:insideH w:val="single" w:sz="8" w:space="0" w:color="7F7F7F" w:themeColor="text1" w:themeTint="80"/>
        <w:insideV w:val="single" w:sz="8" w:space="0" w:color="7F7F7F" w:themeColor="text1" w:themeTint="80"/>
      </w:tblBorders>
    </w:tblPr>
    <w:trPr>
      <w:cantSplit/>
    </w:trPr>
    <w:tblStylePr w:type="firstRow">
      <w:pPr>
        <w:spacing w:before="0" w:after="0" w:line="240" w:lineRule="auto"/>
      </w:pPr>
      <w:rPr>
        <w:rFonts w:ascii="Arial" w:hAnsi="Arial"/>
        <w:b/>
        <w:bCs/>
        <w:sz w:val="18"/>
      </w:rPr>
      <w:tblPr/>
      <w:tcPr>
        <w:tcBorders>
          <w:top w:val="single" w:sz="8" w:space="0" w:color="D9D9D9" w:themeColor="background1" w:themeShade="D9"/>
          <w:left w:val="nil"/>
          <w:bottom w:val="single" w:sz="8" w:space="0" w:color="D9D9D9" w:themeColor="background1" w:themeShade="D9"/>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paragraph" w:styleId="EndnoteText">
    <w:name w:val="endnote text"/>
    <w:basedOn w:val="Normal"/>
    <w:link w:val="EndnoteTextChar"/>
    <w:uiPriority w:val="99"/>
    <w:semiHidden/>
    <w:unhideWhenUsed/>
    <w:pPr>
      <w:pBdr>
        <w:top w:val="single" w:sz="2" w:space="2" w:color="7F7F7F" w:themeColor="text1" w:themeTint="80"/>
        <w:left w:val="single" w:sz="2" w:space="2" w:color="7F7F7F" w:themeColor="text1" w:themeTint="80"/>
        <w:bottom w:val="single" w:sz="2" w:space="2" w:color="7F7F7F" w:themeColor="text1" w:themeTint="80"/>
        <w:right w:val="single" w:sz="2" w:space="2" w:color="7F7F7F" w:themeColor="text1" w:themeTint="80"/>
      </w:pBdr>
      <w:spacing w:after="0"/>
    </w:pPr>
    <w:rPr>
      <w:sz w:val="14"/>
      <w:szCs w:val="20"/>
    </w:rPr>
  </w:style>
  <w:style w:type="character" w:customStyle="1" w:styleId="EndnoteTextChar">
    <w:name w:val="Endnote Text Char"/>
    <w:basedOn w:val="DefaultParagraphFont"/>
    <w:link w:val="EndnoteText"/>
    <w:uiPriority w:val="99"/>
    <w:semiHidden/>
    <w:rPr>
      <w:rFonts w:ascii="Arial" w:hAnsi="Arial"/>
      <w:color w:val="404040" w:themeColor="text1" w:themeTint="BF"/>
      <w:sz w:val="14"/>
      <w:szCs w:val="20"/>
    </w:rPr>
  </w:style>
  <w:style w:type="character" w:styleId="EndnoteReference">
    <w:name w:val="endnote reference"/>
    <w:basedOn w:val="DefaultParagraphFont"/>
    <w:uiPriority w:val="99"/>
    <w:semiHidden/>
    <w:unhideWhenUsed/>
    <w:rPr>
      <w:vertAlign w:val="superscript"/>
    </w:rPr>
  </w:style>
  <w:style w:type="table" w:styleId="MediumShading1-Accent1">
    <w:name w:val="Medium Shading 1 Accent 1"/>
    <w:basedOn w:val="TableNormal"/>
    <w:uiPriority w:val="63"/>
    <w:locked/>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
    <w:name w:val="Light Grid"/>
    <w:basedOn w:val="TableNormal"/>
    <w:uiPriority w:val="62"/>
    <w:lock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lock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Normalnomargin">
    <w:name w:val="Normal no margin"/>
    <w:basedOn w:val="Normal"/>
    <w:link w:val="NormalnomarginChar"/>
    <w:qFormat/>
    <w:pPr>
      <w:spacing w:before="60"/>
    </w:pPr>
  </w:style>
  <w:style w:type="table" w:customStyle="1" w:styleId="SWDCStdTable">
    <w:name w:val="SWDC Std Table"/>
    <w:basedOn w:val="TableGrid"/>
    <w:uiPriority w:val="99"/>
    <w:pPr>
      <w:spacing w:before="60"/>
    </w:pPr>
    <w:rPr>
      <w:rFonts w:ascii="Arial" w:hAnsi="Arial"/>
      <w:sz w:val="18"/>
    </w:rPr>
    <w:tblPr>
      <w:tblStyleRowBandSize w:val="1"/>
      <w:tblStyleColBandSize w:val="1"/>
      <w:tblInd w:w="851"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CellMar>
        <w:left w:w="0" w:type="dxa"/>
        <w:right w:w="0" w:type="dxa"/>
      </w:tblCellMar>
    </w:tblPr>
    <w:trPr>
      <w:cantSplit/>
    </w:trPr>
    <w:tcPr>
      <w:shd w:val="clear" w:color="auto" w:fill="auto"/>
      <w:tcMar>
        <w:top w:w="0" w:type="dxa"/>
        <w:left w:w="0" w:type="dxa"/>
        <w:bottom w:w="0" w:type="dxa"/>
        <w:right w:w="0" w:type="dxa"/>
      </w:tcMar>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character" w:customStyle="1" w:styleId="NormalnomarginChar">
    <w:name w:val="Normal no margin Char"/>
    <w:basedOn w:val="DefaultParagraphFont"/>
    <w:link w:val="Normalnomargin"/>
    <w:rPr>
      <w:rFonts w:ascii="Arial" w:hAnsi="Arial"/>
      <w:color w:val="404040" w:themeColor="text1" w:themeTint="BF"/>
      <w:sz w:val="18"/>
      <w:szCs w:val="18"/>
    </w:rPr>
  </w:style>
  <w:style w:type="paragraph" w:customStyle="1" w:styleId="Normaltablesmallmargin">
    <w:name w:val="Normal table small margin"/>
    <w:basedOn w:val="Normal"/>
    <w:link w:val="NormaltablesmallmarginChar"/>
    <w:qFormat/>
    <w:pPr>
      <w:spacing w:before="40" w:after="40"/>
      <w:ind w:left="57"/>
    </w:pPr>
  </w:style>
  <w:style w:type="character" w:customStyle="1" w:styleId="NormaltablesmallmarginChar">
    <w:name w:val="Normal table small margin Char"/>
    <w:basedOn w:val="DefaultParagraphFont"/>
    <w:link w:val="Normaltablesmallmargin"/>
    <w:rPr>
      <w:rFonts w:ascii="Arial" w:hAnsi="Arial"/>
      <w:color w:val="404040" w:themeColor="text1" w:themeTint="BF"/>
      <w:sz w:val="18"/>
      <w:szCs w:val="18"/>
    </w:rPr>
  </w:style>
  <w:style w:type="numbering" w:customStyle="1" w:styleId="MultilevelListAnnualPlan">
    <w:name w:val="Multilevel List Annual Plan"/>
    <w:uiPriority w:val="99"/>
    <w:pPr>
      <w:numPr>
        <w:numId w:val="4"/>
      </w:numPr>
    </w:pPr>
  </w:style>
  <w:style w:type="paragraph" w:customStyle="1" w:styleId="DWHlink">
    <w:name w:val="DWHlink"/>
    <w:basedOn w:val="Normaltablesmallmargin"/>
    <w:link w:val="DWHlinkChar"/>
    <w:qFormat/>
    <w:rPr>
      <w:color w:val="8496B0" w:themeColor="text2" w:themeTint="99"/>
      <w:u w:val="single"/>
    </w:rPr>
  </w:style>
  <w:style w:type="paragraph" w:customStyle="1" w:styleId="Heading1NoNumbering">
    <w:name w:val="Heading 1 No Numbering"/>
    <w:basedOn w:val="Normal"/>
    <w:next w:val="Normal"/>
    <w:link w:val="Heading1NoNumberingChar"/>
    <w:qFormat/>
    <w:pPr>
      <w:pageBreakBefore/>
      <w:spacing w:after="240"/>
    </w:pPr>
    <w:rPr>
      <w:b/>
      <w:color w:val="000000" w:themeColor="text1"/>
      <w:sz w:val="28"/>
    </w:rPr>
  </w:style>
  <w:style w:type="character" w:customStyle="1" w:styleId="DWHlinkChar">
    <w:name w:val="DWHlink Char"/>
    <w:basedOn w:val="NormaltablesmallmarginChar"/>
    <w:link w:val="DWHlink"/>
    <w:rPr>
      <w:rFonts w:ascii="Arial" w:hAnsi="Arial"/>
      <w:color w:val="8496B0" w:themeColor="text2" w:themeTint="99"/>
      <w:sz w:val="18"/>
      <w:szCs w:val="18"/>
      <w:u w:val="single"/>
    </w:rPr>
  </w:style>
  <w:style w:type="character" w:customStyle="1" w:styleId="Heading1NoNumberingChar">
    <w:name w:val="Heading 1 No Numbering Char"/>
    <w:basedOn w:val="DefaultParagraphFont"/>
    <w:link w:val="Heading1NoNumbering"/>
    <w:rPr>
      <w:rFonts w:ascii="Arial" w:hAnsi="Arial"/>
      <w:b/>
      <w:color w:val="000000" w:themeColor="text1"/>
      <w:sz w:val="28"/>
      <w:szCs w:val="18"/>
    </w:rPr>
  </w:style>
  <w:style w:type="table" w:customStyle="1" w:styleId="SWDCStdTablenoleftmargin">
    <w:name w:val="SWDC Std Table no left margin"/>
    <w:basedOn w:val="SWDCStdTable"/>
    <w:uiPriority w:val="99"/>
    <w:rsid w:val="00186ADB"/>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aps w:val="0"/>
        <w:smallCaps w:val="0"/>
        <w:strike w:val="0"/>
        <w:dstrike w:val="0"/>
        <w:vanish w:val="0"/>
        <w:color w:val="44546A" w:themeColor="text2"/>
        <w:sz w:val="18"/>
        <w:vertAlign w:val="baseline"/>
      </w:rPr>
      <w:tblPr/>
      <w:tcPr>
        <w:shd w:val="clear" w:color="auto" w:fill="44546A" w:themeFill="text2"/>
      </w:tcPr>
    </w:tblStylePr>
    <w:tblStylePr w:type="firstCol">
      <w:rPr>
        <w:rFonts w:ascii="Arial" w:hAnsi="Arial"/>
        <w:b/>
        <w:sz w:val="18"/>
      </w:rPr>
    </w:tblStylePr>
    <w:tblStylePr w:type="band2Horz">
      <w:tblPr/>
      <w:tcPr>
        <w:shd w:val="clear" w:color="auto" w:fill="FFFFFF" w:themeFill="background1"/>
      </w:tcPr>
    </w:tblStylePr>
  </w:style>
  <w:style w:type="table" w:styleId="LightList-Accent1">
    <w:name w:val="Light List Accent 1"/>
    <w:basedOn w:val="TableNormal"/>
    <w:uiPriority w:val="61"/>
    <w:locke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Captionnomargin">
    <w:name w:val="Caption no margin"/>
    <w:basedOn w:val="Normal"/>
    <w:link w:val="CaptionnomarginChar"/>
    <w:qFormat/>
    <w:rsid w:val="00E91D9B"/>
    <w:pPr>
      <w:spacing w:before="40"/>
    </w:pPr>
    <w:rPr>
      <w:i/>
      <w:sz w:val="16"/>
      <w:szCs w:val="16"/>
      <w:lang w:eastAsia="en-NZ"/>
    </w:rPr>
  </w:style>
  <w:style w:type="paragraph" w:customStyle="1" w:styleId="DiagramTitle">
    <w:name w:val="Diagram Title"/>
    <w:basedOn w:val="Normalnomargin"/>
    <w:link w:val="DiagramTitleChar"/>
    <w:qFormat/>
    <w:pPr>
      <w:jc w:val="center"/>
    </w:pPr>
    <w:rPr>
      <w:b/>
      <w:sz w:val="20"/>
      <w:szCs w:val="24"/>
    </w:rPr>
  </w:style>
  <w:style w:type="character" w:customStyle="1" w:styleId="CaptionnomarginChar">
    <w:name w:val="Caption no margin Char"/>
    <w:basedOn w:val="DefaultParagraphFont"/>
    <w:link w:val="Captionnomargin"/>
    <w:rsid w:val="00E91D9B"/>
    <w:rPr>
      <w:rFonts w:ascii="Arial" w:hAnsi="Arial"/>
      <w:i/>
      <w:color w:val="404040" w:themeColor="text1" w:themeTint="BF"/>
      <w:sz w:val="16"/>
      <w:szCs w:val="16"/>
      <w:lang w:eastAsia="en-NZ"/>
    </w:rPr>
  </w:style>
  <w:style w:type="character" w:customStyle="1" w:styleId="DiagramTitleChar">
    <w:name w:val="Diagram Title Char"/>
    <w:basedOn w:val="NormalnomarginChar"/>
    <w:link w:val="DiagramTitle"/>
    <w:rPr>
      <w:rFonts w:ascii="Arial" w:hAnsi="Arial"/>
      <w:b/>
      <w:color w:val="404040" w:themeColor="text1" w:themeTint="BF"/>
      <w:sz w:val="20"/>
      <w:szCs w:val="24"/>
    </w:rPr>
  </w:style>
  <w:style w:type="paragraph" w:customStyle="1" w:styleId="FooterDocInfo">
    <w:name w:val="FooterDocInfo"/>
    <w:basedOn w:val="Normal"/>
    <w:link w:val="FooterDocInfoChar"/>
    <w:qFormat/>
    <w:pPr>
      <w:spacing w:after="0"/>
    </w:pPr>
    <w:rPr>
      <w:sz w:val="14"/>
      <w:szCs w:val="14"/>
    </w:rPr>
  </w:style>
  <w:style w:type="character" w:customStyle="1" w:styleId="FooterDocInfoChar">
    <w:name w:val="FooterDocInfo Char"/>
    <w:basedOn w:val="DefaultParagraphFont"/>
    <w:link w:val="FooterDocInfo"/>
    <w:rPr>
      <w:rFonts w:ascii="Arial" w:hAnsi="Arial"/>
      <w:color w:val="404040" w:themeColor="text1" w:themeTint="BF"/>
      <w:sz w:val="14"/>
      <w:szCs w:val="14"/>
    </w:rPr>
  </w:style>
  <w:style w:type="paragraph" w:customStyle="1" w:styleId="Heading1FeesandCharges">
    <w:name w:val="Heading 1 Fees and Charges"/>
    <w:basedOn w:val="ListParagraph"/>
    <w:next w:val="Normal"/>
    <w:link w:val="Heading1FeesandChargesChar"/>
    <w:qFormat/>
    <w:pPr>
      <w:numPr>
        <w:numId w:val="1"/>
      </w:numPr>
      <w:spacing w:before="480"/>
    </w:pPr>
    <w:rPr>
      <w:color w:val="000000" w:themeColor="text1"/>
      <w:szCs w:val="28"/>
    </w:rPr>
  </w:style>
  <w:style w:type="character" w:customStyle="1" w:styleId="Heading1FeesandChargesChar">
    <w:name w:val="Heading 1 Fees and Charges Char"/>
    <w:basedOn w:val="DefaultParagraphFont"/>
    <w:link w:val="Heading1FeesandCharges"/>
    <w:rPr>
      <w:rFonts w:ascii="Arial" w:eastAsia="Times New Roman" w:hAnsi="Arial" w:cs="Verdana"/>
      <w:b/>
      <w:bCs/>
      <w:caps/>
      <w:color w:val="000000" w:themeColor="text1"/>
      <w:sz w:val="28"/>
      <w:szCs w:val="28"/>
      <w:lang w:eastAsia="en-NZ"/>
    </w:rPr>
  </w:style>
  <w:style w:type="paragraph" w:customStyle="1" w:styleId="Heading2Nonumbering">
    <w:name w:val="Heading 2 No numbering"/>
    <w:basedOn w:val="Normal"/>
    <w:link w:val="Heading2NonumberingChar"/>
    <w:qFormat/>
    <w:rsid w:val="00186ADB"/>
    <w:pPr>
      <w:spacing w:line="240" w:lineRule="atLeast"/>
    </w:pPr>
    <w:rPr>
      <w:rFonts w:eastAsia="Times New Roman" w:cs="Arial"/>
      <w:color w:val="auto"/>
      <w:lang w:eastAsia="en-NZ"/>
    </w:rPr>
  </w:style>
  <w:style w:type="character" w:customStyle="1" w:styleId="Heading2NonumberingChar">
    <w:name w:val="Heading 2 No numbering Char"/>
    <w:basedOn w:val="Heading2Char"/>
    <w:link w:val="Heading2Nonumbering"/>
    <w:rsid w:val="00186ADB"/>
    <w:rPr>
      <w:rFonts w:ascii="Arial" w:eastAsia="Times New Roman" w:hAnsi="Arial" w:cs="Arial"/>
      <w:b w:val="0"/>
      <w:bCs w:val="0"/>
      <w:color w:val="7B7B7B" w:themeColor="accent3" w:themeShade="BF"/>
      <w:sz w:val="18"/>
      <w:szCs w:val="18"/>
      <w:lang w:eastAsia="en-NZ"/>
    </w:rPr>
  </w:style>
  <w:style w:type="paragraph" w:customStyle="1" w:styleId="Heading3NoNumbering">
    <w:name w:val="Heading 3 No Numbering"/>
    <w:basedOn w:val="Normal"/>
    <w:next w:val="Normal"/>
    <w:link w:val="Heading3NoNumberingChar"/>
    <w:rsid w:val="008C3A01"/>
    <w:pPr>
      <w:tabs>
        <w:tab w:val="left" w:pos="851"/>
      </w:tabs>
    </w:pPr>
    <w:rPr>
      <w:b/>
      <w:color w:val="7B7B7B" w:themeColor="accent3" w:themeShade="BF"/>
      <w:sz w:val="20"/>
      <w:szCs w:val="20"/>
    </w:rPr>
  </w:style>
  <w:style w:type="character" w:customStyle="1" w:styleId="Heading3NoNumberingChar">
    <w:name w:val="Heading 3 No Numbering Char"/>
    <w:basedOn w:val="Heading3Char"/>
    <w:link w:val="Heading3NoNumbering"/>
    <w:rsid w:val="008C3A01"/>
    <w:rPr>
      <w:rFonts w:ascii="Arial" w:hAnsi="Arial" w:cs="Verdana"/>
      <w:b/>
      <w:bCs w:val="0"/>
      <w:color w:val="7B7B7B" w:themeColor="accent3" w:themeShade="BF"/>
      <w:sz w:val="20"/>
      <w:szCs w:val="20"/>
    </w:rPr>
  </w:style>
  <w:style w:type="character" w:customStyle="1" w:styleId="ListParagraphChar">
    <w:name w:val="List Paragraph Char"/>
    <w:aliases w:val="Bullets - WIML Char"/>
    <w:basedOn w:val="DefaultParagraphFont"/>
    <w:link w:val="ListParagraph"/>
    <w:uiPriority w:val="34"/>
    <w:rsid w:val="00243F74"/>
    <w:rPr>
      <w:rFonts w:ascii="Arial" w:eastAsia="Times New Roman" w:hAnsi="Arial" w:cs="Verdana"/>
      <w:b/>
      <w:bCs/>
      <w:caps/>
      <w:color w:val="404040" w:themeColor="text1" w:themeTint="BF"/>
      <w:sz w:val="28"/>
      <w:szCs w:val="32"/>
      <w:lang w:eastAsia="en-NZ"/>
    </w:rPr>
  </w:style>
  <w:style w:type="paragraph" w:customStyle="1" w:styleId="Normaltablecentredtext">
    <w:name w:val="Normal table centred text"/>
    <w:basedOn w:val="Normaltablesmallmargin"/>
    <w:link w:val="NormaltablecentredtextChar"/>
    <w:qFormat/>
    <w:pPr>
      <w:spacing w:after="0"/>
      <w:ind w:left="0"/>
      <w:jc w:val="center"/>
    </w:pPr>
  </w:style>
  <w:style w:type="paragraph" w:customStyle="1" w:styleId="Normaltabledecimaltab">
    <w:name w:val="Normal table decimal tab"/>
    <w:basedOn w:val="Normaltablesmallmargin"/>
    <w:link w:val="NormaltabledecimaltabChar"/>
    <w:qFormat/>
    <w:pPr>
      <w:tabs>
        <w:tab w:val="decimal" w:pos="1418"/>
      </w:tabs>
    </w:pPr>
  </w:style>
  <w:style w:type="character" w:customStyle="1" w:styleId="NormaltablecentredtextChar">
    <w:name w:val="Normal table centred text Char"/>
    <w:basedOn w:val="DefaultParagraphFont"/>
    <w:link w:val="Normaltablecentredtext"/>
    <w:rPr>
      <w:rFonts w:ascii="Arial" w:hAnsi="Arial"/>
      <w:color w:val="404040" w:themeColor="text1" w:themeTint="BF"/>
      <w:sz w:val="18"/>
      <w:szCs w:val="18"/>
    </w:rPr>
  </w:style>
  <w:style w:type="character" w:customStyle="1" w:styleId="NormaltabledecimaltabChar">
    <w:name w:val="Normal table decimal tab Char"/>
    <w:basedOn w:val="NormaltablesmallmarginChar"/>
    <w:link w:val="Normaltabledecimaltab"/>
    <w:rPr>
      <w:rFonts w:ascii="Arial" w:hAnsi="Arial"/>
      <w:color w:val="404040" w:themeColor="text1" w:themeTint="BF"/>
      <w:sz w:val="18"/>
      <w:szCs w:val="18"/>
    </w:rPr>
  </w:style>
  <w:style w:type="paragraph" w:customStyle="1" w:styleId="Headingnonumberingbold">
    <w:name w:val="Heading no numbering bold"/>
    <w:basedOn w:val="Normal"/>
    <w:link w:val="HeadingnonumberingboldChar"/>
    <w:qFormat/>
    <w:rsid w:val="00F62E87"/>
    <w:pPr>
      <w:spacing w:before="240"/>
    </w:pPr>
    <w:rPr>
      <w:b/>
    </w:rPr>
  </w:style>
  <w:style w:type="character" w:customStyle="1" w:styleId="HeadingnonumberingboldChar">
    <w:name w:val="Heading no numbering bold Char"/>
    <w:basedOn w:val="DefaultParagraphFont"/>
    <w:link w:val="Headingnonumberingbold"/>
    <w:rsid w:val="00F62E87"/>
    <w:rPr>
      <w:rFonts w:ascii="Arial" w:hAnsi="Arial"/>
      <w:b/>
      <w:color w:val="404040" w:themeColor="text1" w:themeTint="BF"/>
      <w:sz w:val="18"/>
      <w:szCs w:val="18"/>
    </w:rPr>
  </w:style>
  <w:style w:type="paragraph" w:customStyle="1" w:styleId="romannunmberalbullet">
    <w:name w:val="roman nunmberal bullet"/>
    <w:basedOn w:val="ListParagraph"/>
    <w:qFormat/>
    <w:rsid w:val="005724ED"/>
    <w:pPr>
      <w:numPr>
        <w:numId w:val="7"/>
      </w:numPr>
      <w:ind w:left="993" w:hanging="284"/>
    </w:pPr>
  </w:style>
  <w:style w:type="table" w:customStyle="1" w:styleId="TableGrid1">
    <w:name w:val="Table Grid1"/>
    <w:basedOn w:val="TableNormal"/>
    <w:next w:val="TableGrid"/>
    <w:uiPriority w:val="59"/>
    <w:rsid w:val="00E8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E2651"/>
    <w:pPr>
      <w:spacing w:after="0"/>
    </w:pPr>
    <w:rPr>
      <w:rFonts w:ascii="Verdana" w:hAnsi="Verdana" w:cs="Verdana"/>
      <w:caps/>
      <w:color w:val="auto"/>
      <w:sz w:val="40"/>
      <w:szCs w:val="60"/>
    </w:rPr>
  </w:style>
  <w:style w:type="character" w:customStyle="1" w:styleId="TitleChar">
    <w:name w:val="Title Char"/>
    <w:basedOn w:val="DefaultParagraphFont"/>
    <w:link w:val="Title"/>
    <w:uiPriority w:val="10"/>
    <w:rsid w:val="006E2651"/>
    <w:rPr>
      <w:rFonts w:ascii="Verdana" w:hAnsi="Verdana" w:cs="Verdana"/>
      <w:caps/>
      <w:sz w:val="40"/>
      <w:szCs w:val="60"/>
    </w:rPr>
  </w:style>
  <w:style w:type="paragraph" w:styleId="Caption">
    <w:name w:val="caption"/>
    <w:aliases w:val="Caption Char,Figure Caption"/>
    <w:basedOn w:val="Normal"/>
    <w:next w:val="Normal"/>
    <w:link w:val="CaptionChar1"/>
    <w:unhideWhenUsed/>
    <w:qFormat/>
    <w:rsid w:val="000F5DBE"/>
    <w:pPr>
      <w:keepNext/>
      <w:spacing w:before="240"/>
    </w:pPr>
    <w:rPr>
      <w:rFonts w:eastAsia="Calibri" w:cs="Arial"/>
      <w:b/>
      <w:color w:val="auto"/>
      <w:sz w:val="20"/>
      <w:szCs w:val="20"/>
    </w:rPr>
  </w:style>
  <w:style w:type="paragraph" w:styleId="ListBullet2">
    <w:name w:val="List Bullet 2"/>
    <w:basedOn w:val="Normal"/>
    <w:uiPriority w:val="99"/>
    <w:unhideWhenUsed/>
    <w:rsid w:val="006E2651"/>
    <w:pPr>
      <w:widowControl w:val="0"/>
      <w:autoSpaceDE w:val="0"/>
      <w:autoSpaceDN w:val="0"/>
      <w:adjustRightInd w:val="0"/>
      <w:spacing w:after="0"/>
      <w:ind w:left="697" w:hanging="340"/>
    </w:pPr>
    <w:rPr>
      <w:rFonts w:ascii="Verdana" w:hAnsi="Verdana"/>
      <w:color w:val="auto"/>
    </w:rPr>
  </w:style>
  <w:style w:type="paragraph" w:styleId="Subtitle">
    <w:name w:val="Subtitle"/>
    <w:basedOn w:val="Normal"/>
    <w:next w:val="Normal"/>
    <w:link w:val="SubtitleChar"/>
    <w:uiPriority w:val="11"/>
    <w:qFormat/>
    <w:rsid w:val="006E2651"/>
    <w:pPr>
      <w:numPr>
        <w:ilvl w:val="1"/>
      </w:numPr>
      <w:spacing w:after="0"/>
    </w:pPr>
    <w:rPr>
      <w:rFonts w:ascii="Verdana" w:eastAsiaTheme="majorEastAsia" w:hAnsi="Verdana" w:cstheme="majorBidi"/>
      <w:i/>
      <w:iCs/>
      <w:color w:val="auto"/>
      <w:spacing w:val="15"/>
      <w:sz w:val="24"/>
      <w:szCs w:val="24"/>
    </w:rPr>
  </w:style>
  <w:style w:type="character" w:customStyle="1" w:styleId="SubtitleChar">
    <w:name w:val="Subtitle Char"/>
    <w:basedOn w:val="DefaultParagraphFont"/>
    <w:link w:val="Subtitle"/>
    <w:uiPriority w:val="11"/>
    <w:rsid w:val="006E2651"/>
    <w:rPr>
      <w:rFonts w:ascii="Verdana" w:eastAsiaTheme="majorEastAsia" w:hAnsi="Verdana" w:cstheme="majorBidi"/>
      <w:i/>
      <w:iCs/>
      <w:spacing w:val="15"/>
      <w:sz w:val="24"/>
      <w:szCs w:val="24"/>
    </w:rPr>
  </w:style>
  <w:style w:type="paragraph" w:styleId="List2">
    <w:name w:val="List 2"/>
    <w:basedOn w:val="Normal"/>
    <w:uiPriority w:val="99"/>
    <w:unhideWhenUsed/>
    <w:rsid w:val="006E2651"/>
    <w:pPr>
      <w:spacing w:after="0"/>
      <w:ind w:left="284"/>
    </w:pPr>
    <w:rPr>
      <w:rFonts w:ascii="Verdana" w:hAnsi="Verdana"/>
      <w:color w:val="auto"/>
    </w:rPr>
  </w:style>
  <w:style w:type="paragraph" w:styleId="List3">
    <w:name w:val="List 3"/>
    <w:basedOn w:val="Normal"/>
    <w:uiPriority w:val="99"/>
    <w:unhideWhenUsed/>
    <w:rsid w:val="006E2651"/>
    <w:pPr>
      <w:spacing w:after="0"/>
      <w:ind w:left="849" w:hanging="283"/>
      <w:contextualSpacing/>
    </w:pPr>
    <w:rPr>
      <w:rFonts w:ascii="Verdana" w:hAnsi="Verdana"/>
      <w:color w:val="auto"/>
    </w:rPr>
  </w:style>
  <w:style w:type="paragraph" w:styleId="List">
    <w:name w:val="List"/>
    <w:basedOn w:val="Normal"/>
    <w:uiPriority w:val="99"/>
    <w:unhideWhenUsed/>
    <w:rsid w:val="006E2651"/>
    <w:pPr>
      <w:spacing w:after="0"/>
      <w:ind w:left="283" w:hanging="283"/>
      <w:contextualSpacing/>
    </w:pPr>
    <w:rPr>
      <w:rFonts w:ascii="Verdana" w:hAnsi="Verdana"/>
      <w:color w:val="auto"/>
    </w:rPr>
  </w:style>
  <w:style w:type="character" w:styleId="FootnoteReference">
    <w:name w:val="footnote reference"/>
    <w:semiHidden/>
    <w:rsid w:val="00337325"/>
    <w:rPr>
      <w:rFonts w:ascii="Arial" w:hAnsi="Arial"/>
      <w:sz w:val="16"/>
      <w:vertAlign w:val="superscript"/>
    </w:rPr>
  </w:style>
  <w:style w:type="table" w:customStyle="1" w:styleId="SWDCStdTablenoleftmargin1">
    <w:name w:val="SWDC Std Table no left margin1"/>
    <w:basedOn w:val="SWDCStdTable"/>
    <w:uiPriority w:val="99"/>
    <w:rsid w:val="00694E4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paragraph" w:customStyle="1" w:styleId="TableHeading-centered">
    <w:name w:val="Table Heading - centered"/>
    <w:rsid w:val="00DA1293"/>
    <w:pPr>
      <w:spacing w:before="40" w:after="40" w:line="240" w:lineRule="auto"/>
      <w:jc w:val="center"/>
    </w:pPr>
    <w:rPr>
      <w:rFonts w:ascii="Palatino Linotype" w:eastAsia="Times New Roman" w:hAnsi="Palatino Linotype" w:cs="Times New Roman"/>
      <w:b/>
      <w:sz w:val="18"/>
      <w:szCs w:val="20"/>
      <w:lang w:val="en-GB"/>
    </w:rPr>
  </w:style>
  <w:style w:type="paragraph" w:customStyle="1" w:styleId="TableHeader-Left">
    <w:name w:val="Table Header - Left"/>
    <w:link w:val="TableHeader-LeftChar"/>
    <w:rsid w:val="00DA1293"/>
    <w:pPr>
      <w:spacing w:before="40" w:after="40" w:line="240" w:lineRule="auto"/>
    </w:pPr>
    <w:rPr>
      <w:rFonts w:ascii="Palatino Linotype" w:eastAsia="Times New Roman" w:hAnsi="Palatino Linotype" w:cs="Arial"/>
      <w:b/>
      <w:sz w:val="18"/>
      <w:szCs w:val="20"/>
    </w:rPr>
  </w:style>
  <w:style w:type="paragraph" w:customStyle="1" w:styleId="TableContent-Right">
    <w:name w:val="Table Content - Right"/>
    <w:rsid w:val="00DA1293"/>
    <w:pPr>
      <w:spacing w:before="60" w:after="60" w:line="240" w:lineRule="auto"/>
      <w:jc w:val="right"/>
    </w:pPr>
    <w:rPr>
      <w:rFonts w:ascii="Verdana" w:eastAsia="Times New Roman" w:hAnsi="Verdana" w:cs="Times New Roman"/>
      <w:bCs/>
      <w:color w:val="000000"/>
      <w:sz w:val="16"/>
      <w:szCs w:val="16"/>
      <w:lang w:val="en-GB"/>
    </w:rPr>
  </w:style>
  <w:style w:type="paragraph" w:customStyle="1" w:styleId="TableContent-Centered">
    <w:name w:val="Table Content - Centered"/>
    <w:basedOn w:val="Normal"/>
    <w:rsid w:val="00DA1293"/>
    <w:pPr>
      <w:tabs>
        <w:tab w:val="left" w:pos="284"/>
        <w:tab w:val="left" w:pos="567"/>
        <w:tab w:val="left" w:pos="1134"/>
      </w:tabs>
      <w:spacing w:before="60" w:after="60"/>
      <w:ind w:left="14" w:right="14"/>
      <w:jc w:val="center"/>
    </w:pPr>
    <w:rPr>
      <w:rFonts w:ascii="Verdana" w:eastAsia="Times New Roman" w:hAnsi="Verdana" w:cs="Times New Roman"/>
      <w:bCs/>
      <w:color w:val="000000"/>
      <w:sz w:val="16"/>
      <w:szCs w:val="16"/>
      <w:lang w:val="en-GB"/>
    </w:rPr>
  </w:style>
  <w:style w:type="paragraph" w:customStyle="1" w:styleId="TableContents">
    <w:name w:val="Table Contents"/>
    <w:basedOn w:val="Normal"/>
    <w:link w:val="TableContentsCharChar"/>
    <w:rsid w:val="00DA1293"/>
    <w:pPr>
      <w:tabs>
        <w:tab w:val="left" w:pos="-720"/>
      </w:tabs>
      <w:suppressAutoHyphens/>
      <w:spacing w:before="60" w:after="60"/>
    </w:pPr>
    <w:rPr>
      <w:rFonts w:ascii="Verdana" w:eastAsia="Times New Roman" w:hAnsi="Verdana" w:cs="Arial"/>
      <w:color w:val="auto"/>
      <w:spacing w:val="-4"/>
      <w:sz w:val="16"/>
      <w:szCs w:val="20"/>
      <w:lang w:val="en-GB"/>
    </w:rPr>
  </w:style>
  <w:style w:type="character" w:customStyle="1" w:styleId="TableContentsCharChar">
    <w:name w:val="Table Contents Char Char"/>
    <w:link w:val="TableContents"/>
    <w:rsid w:val="00DA1293"/>
    <w:rPr>
      <w:rFonts w:ascii="Verdana" w:eastAsia="Times New Roman" w:hAnsi="Verdana" w:cs="Arial"/>
      <w:spacing w:val="-4"/>
      <w:sz w:val="16"/>
      <w:szCs w:val="20"/>
      <w:lang w:val="en-GB"/>
    </w:rPr>
  </w:style>
  <w:style w:type="paragraph" w:customStyle="1" w:styleId="TableContents-Right">
    <w:name w:val="Table Contents - Right"/>
    <w:rsid w:val="00DA1293"/>
    <w:pPr>
      <w:spacing w:before="40" w:after="40" w:line="240" w:lineRule="auto"/>
      <w:jc w:val="right"/>
    </w:pPr>
    <w:rPr>
      <w:rFonts w:ascii="Verdana" w:eastAsia="Times New Roman" w:hAnsi="Verdana" w:cs="Arial"/>
      <w:spacing w:val="-4"/>
      <w:sz w:val="16"/>
      <w:szCs w:val="20"/>
      <w:lang w:val="en-GB"/>
    </w:rPr>
  </w:style>
  <w:style w:type="character" w:customStyle="1" w:styleId="TableHeader-LeftChar">
    <w:name w:val="Table Header - Left Char"/>
    <w:link w:val="TableHeader-Left"/>
    <w:rsid w:val="00DA1293"/>
    <w:rPr>
      <w:rFonts w:ascii="Palatino Linotype" w:eastAsia="Times New Roman" w:hAnsi="Palatino Linotype" w:cs="Arial"/>
      <w:b/>
      <w:sz w:val="18"/>
      <w:szCs w:val="20"/>
    </w:rPr>
  </w:style>
  <w:style w:type="paragraph" w:customStyle="1" w:styleId="Tablecontent">
    <w:name w:val="Table content"/>
    <w:basedOn w:val="Normal"/>
    <w:link w:val="TablecontentChar"/>
    <w:rsid w:val="00DD0B9E"/>
    <w:pPr>
      <w:tabs>
        <w:tab w:val="left" w:pos="284"/>
        <w:tab w:val="left" w:pos="567"/>
        <w:tab w:val="left" w:pos="1134"/>
      </w:tabs>
      <w:spacing w:before="60" w:after="60"/>
      <w:ind w:left="14" w:right="14"/>
    </w:pPr>
    <w:rPr>
      <w:rFonts w:ascii="Verdana" w:eastAsia="Times New Roman" w:hAnsi="Verdana" w:cs="Times New Roman"/>
      <w:bCs/>
      <w:color w:val="000000"/>
      <w:sz w:val="16"/>
      <w:szCs w:val="16"/>
      <w:lang w:val="en-GB"/>
    </w:rPr>
  </w:style>
  <w:style w:type="character" w:customStyle="1" w:styleId="TablecontentChar">
    <w:name w:val="Table content Char"/>
    <w:link w:val="Tablecontent"/>
    <w:rsid w:val="00DD0B9E"/>
    <w:rPr>
      <w:rFonts w:ascii="Verdana" w:eastAsia="Times New Roman" w:hAnsi="Verdana" w:cs="Times New Roman"/>
      <w:bCs/>
      <w:color w:val="000000"/>
      <w:sz w:val="16"/>
      <w:szCs w:val="16"/>
      <w:lang w:val="en-GB"/>
    </w:rPr>
  </w:style>
  <w:style w:type="paragraph" w:customStyle="1" w:styleId="TableContent-Bold">
    <w:name w:val="Table Content - Bold"/>
    <w:basedOn w:val="Tablecontent"/>
    <w:link w:val="TableContent-BoldChar"/>
    <w:rsid w:val="00DD0B9E"/>
    <w:rPr>
      <w:b/>
    </w:rPr>
  </w:style>
  <w:style w:type="paragraph" w:customStyle="1" w:styleId="TableContent-BoldCentered">
    <w:name w:val="Table Content - Bold &amp; Centered"/>
    <w:basedOn w:val="Tablecontent"/>
    <w:rsid w:val="00DD0B9E"/>
    <w:pPr>
      <w:jc w:val="center"/>
    </w:pPr>
    <w:rPr>
      <w:rFonts w:cs="Arial"/>
      <w:b/>
    </w:rPr>
  </w:style>
  <w:style w:type="character" w:customStyle="1" w:styleId="TableContent-BoldChar">
    <w:name w:val="Table Content - Bold Char"/>
    <w:link w:val="TableContent-Bold"/>
    <w:rsid w:val="00DD0B9E"/>
    <w:rPr>
      <w:rFonts w:ascii="Verdana" w:eastAsia="Times New Roman" w:hAnsi="Verdana" w:cs="Times New Roman"/>
      <w:b/>
      <w:bCs/>
      <w:color w:val="000000"/>
      <w:sz w:val="16"/>
      <w:szCs w:val="16"/>
      <w:lang w:val="en-GB"/>
    </w:rPr>
  </w:style>
  <w:style w:type="numbering" w:customStyle="1" w:styleId="Bullet-SWDC">
    <w:name w:val="Bullet - SWDC"/>
    <w:basedOn w:val="NoList"/>
    <w:rsid w:val="0001468D"/>
    <w:pPr>
      <w:numPr>
        <w:numId w:val="8"/>
      </w:numPr>
    </w:pPr>
  </w:style>
  <w:style w:type="paragraph" w:customStyle="1" w:styleId="TableContent0">
    <w:name w:val="Table Content"/>
    <w:rsid w:val="00270BD6"/>
    <w:pPr>
      <w:spacing w:before="40" w:after="40" w:line="240" w:lineRule="auto"/>
    </w:pPr>
    <w:rPr>
      <w:rFonts w:ascii="Verdana" w:eastAsia="Times New Roman" w:hAnsi="Verdana" w:cs="Arial"/>
      <w:spacing w:val="-4"/>
      <w:sz w:val="16"/>
      <w:szCs w:val="20"/>
      <w:lang w:val="en-GB"/>
    </w:rPr>
  </w:style>
  <w:style w:type="paragraph" w:customStyle="1" w:styleId="TableContents-Left">
    <w:name w:val="Table Contents - Left"/>
    <w:link w:val="TableContents-LeftChar"/>
    <w:rsid w:val="00270BD6"/>
    <w:pPr>
      <w:spacing w:before="40" w:after="40" w:line="240" w:lineRule="auto"/>
    </w:pPr>
    <w:rPr>
      <w:rFonts w:ascii="Verdana" w:eastAsia="Times New Roman" w:hAnsi="Verdana" w:cs="Times New Roman"/>
      <w:sz w:val="16"/>
      <w:szCs w:val="24"/>
      <w:lang w:val="en-GB" w:eastAsia="en-GB"/>
    </w:rPr>
  </w:style>
  <w:style w:type="character" w:customStyle="1" w:styleId="TableContents-LeftChar">
    <w:name w:val="Table Contents - Left Char"/>
    <w:link w:val="TableContents-Left"/>
    <w:rsid w:val="00270BD6"/>
    <w:rPr>
      <w:rFonts w:ascii="Verdana" w:eastAsia="Times New Roman" w:hAnsi="Verdana" w:cs="Times New Roman"/>
      <w:sz w:val="16"/>
      <w:szCs w:val="24"/>
      <w:lang w:val="en-GB" w:eastAsia="en-GB"/>
    </w:rPr>
  </w:style>
  <w:style w:type="paragraph" w:customStyle="1" w:styleId="TablecontentCentered">
    <w:name w:val="Table content + Centered"/>
    <w:rsid w:val="00270BD6"/>
    <w:pPr>
      <w:spacing w:after="0" w:line="240" w:lineRule="auto"/>
      <w:jc w:val="center"/>
    </w:pPr>
    <w:rPr>
      <w:rFonts w:ascii="Verdana" w:eastAsia="Times New Roman" w:hAnsi="Verdana" w:cs="Times New Roman"/>
      <w:color w:val="000000"/>
      <w:sz w:val="16"/>
      <w:szCs w:val="20"/>
      <w:lang w:val="en-GB"/>
    </w:rPr>
  </w:style>
  <w:style w:type="character" w:customStyle="1" w:styleId="TableContentsChar">
    <w:name w:val="Table Contents Char"/>
    <w:rsid w:val="001468ED"/>
    <w:rPr>
      <w:rFonts w:ascii="Verdana" w:hAnsi="Verdana" w:cs="Arial"/>
      <w:spacing w:val="-4"/>
      <w:sz w:val="16"/>
      <w:szCs w:val="24"/>
      <w:lang w:val="en-GB" w:eastAsia="en-US" w:bidi="ar-SA"/>
    </w:rPr>
  </w:style>
  <w:style w:type="paragraph" w:customStyle="1" w:styleId="TableHeader-Centered">
    <w:name w:val="Table Header - Centered"/>
    <w:next w:val="Normal"/>
    <w:link w:val="TableHeader-CenteredChar"/>
    <w:rsid w:val="001468ED"/>
    <w:pPr>
      <w:spacing w:before="40" w:after="40" w:line="240" w:lineRule="auto"/>
      <w:jc w:val="center"/>
    </w:pPr>
    <w:rPr>
      <w:rFonts w:ascii="Palatino Linotype" w:eastAsia="Times New Roman" w:hAnsi="Palatino Linotype" w:cs="Arial"/>
      <w:b/>
      <w:sz w:val="18"/>
      <w:szCs w:val="20"/>
    </w:rPr>
  </w:style>
  <w:style w:type="character" w:customStyle="1" w:styleId="TableHeader-CenteredChar">
    <w:name w:val="Table Header - Centered Char"/>
    <w:link w:val="TableHeader-Centered"/>
    <w:rsid w:val="001468ED"/>
    <w:rPr>
      <w:rFonts w:ascii="Palatino Linotype" w:eastAsia="Times New Roman" w:hAnsi="Palatino Linotype" w:cs="Arial"/>
      <w:b/>
      <w:sz w:val="18"/>
      <w:szCs w:val="20"/>
    </w:rPr>
  </w:style>
  <w:style w:type="paragraph" w:styleId="TOC1">
    <w:name w:val="toc 1"/>
    <w:basedOn w:val="Normal"/>
    <w:next w:val="Normal"/>
    <w:autoRedefine/>
    <w:uiPriority w:val="39"/>
    <w:unhideWhenUsed/>
    <w:rsid w:val="00622C79"/>
    <w:pPr>
      <w:tabs>
        <w:tab w:val="left" w:pos="709"/>
        <w:tab w:val="right" w:leader="dot" w:pos="9628"/>
      </w:tabs>
      <w:spacing w:before="240" w:after="100"/>
      <w:ind w:left="1418" w:hanging="1418"/>
    </w:pPr>
    <w:rPr>
      <w:rFonts w:cs="Arial"/>
      <w:b/>
      <w:bCs/>
      <w:noProof/>
    </w:rPr>
  </w:style>
  <w:style w:type="paragraph" w:styleId="TOC2">
    <w:name w:val="toc 2"/>
    <w:basedOn w:val="Normal"/>
    <w:next w:val="Normal"/>
    <w:autoRedefine/>
    <w:uiPriority w:val="39"/>
    <w:unhideWhenUsed/>
    <w:rsid w:val="006068DE"/>
    <w:pPr>
      <w:tabs>
        <w:tab w:val="left" w:pos="1418"/>
        <w:tab w:val="right" w:leader="dot" w:pos="9628"/>
      </w:tabs>
      <w:spacing w:after="100"/>
      <w:ind w:left="1702" w:hanging="851"/>
    </w:pPr>
  </w:style>
  <w:style w:type="paragraph" w:styleId="TOC3">
    <w:name w:val="toc 3"/>
    <w:basedOn w:val="Normal"/>
    <w:next w:val="Normal"/>
    <w:autoRedefine/>
    <w:uiPriority w:val="39"/>
    <w:unhideWhenUsed/>
    <w:rsid w:val="00622C79"/>
    <w:pPr>
      <w:tabs>
        <w:tab w:val="left" w:pos="2268"/>
        <w:tab w:val="right" w:leader="dot" w:pos="9628"/>
      </w:tabs>
      <w:spacing w:after="100"/>
      <w:ind w:left="2552" w:hanging="1134"/>
    </w:pPr>
  </w:style>
  <w:style w:type="character" w:customStyle="1" w:styleId="Heading8Char">
    <w:name w:val="Heading 8 Char"/>
    <w:basedOn w:val="DefaultParagraphFont"/>
    <w:link w:val="Heading8"/>
    <w:uiPriority w:val="9"/>
    <w:semiHidden/>
    <w:rsid w:val="0071707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17077"/>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rsid w:val="00717077"/>
  </w:style>
  <w:style w:type="table" w:customStyle="1" w:styleId="SWDCStdTablenoleftmargin2">
    <w:name w:val="SWDC Std Table no left margin2"/>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3">
    <w:name w:val="SWDC Std Table no left margin3"/>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1">
    <w:name w:val="SWDC Std Table no left margin11"/>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21">
    <w:name w:val="SWDC Std Table no left margin21"/>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4">
    <w:name w:val="SWDC Std Table no left margin4"/>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2">
    <w:name w:val="SWDC Std Table no left margin12"/>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5">
    <w:name w:val="SWDC Std Table no left margin5"/>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6">
    <w:name w:val="SWDC Std Table no left margin6"/>
    <w:basedOn w:val="TableNormal"/>
    <w:uiPriority w:val="99"/>
    <w:rsid w:val="00717077"/>
    <w:pPr>
      <w:spacing w:before="60" w:after="0" w:line="240" w:lineRule="auto"/>
    </w:pPr>
    <w:rPr>
      <w:rFonts w:ascii="Arial" w:hAnsi="Arial"/>
      <w:color w:val="000000" w:themeColor="text1"/>
      <w:sz w:val="18"/>
    </w:rPr>
    <w:tblPr>
      <w:tblStyleRowBandSize w:val="1"/>
      <w:tblStyleColBandSize w:val="1"/>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Pr>
    <w:trPr>
      <w:cantSplit/>
    </w:trPr>
    <w:tcPr>
      <w:shd w:val="clear" w:color="auto" w:fill="auto"/>
      <w:tcMar>
        <w:top w:w="0" w:type="dxa"/>
        <w:left w:w="0" w:type="dxa"/>
        <w:bottom w:w="0" w:type="dxa"/>
        <w:right w:w="0" w:type="dxa"/>
      </w:tcMar>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3">
    <w:name w:val="SWDC Std Table no left margin13"/>
    <w:basedOn w:val="TableNormal"/>
    <w:uiPriority w:val="99"/>
    <w:rsid w:val="00717077"/>
    <w:pPr>
      <w:spacing w:before="60" w:after="0" w:line="240" w:lineRule="auto"/>
    </w:pPr>
    <w:rPr>
      <w:rFonts w:ascii="Arial" w:hAnsi="Arial"/>
      <w:color w:val="000000" w:themeColor="text1"/>
      <w:sz w:val="18"/>
    </w:rPr>
    <w:tblPr>
      <w:tblStyleRowBandSize w:val="1"/>
      <w:tblStyleColBandSize w:val="1"/>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Pr>
    <w:trPr>
      <w:cantSplit/>
    </w:trPr>
    <w:tcPr>
      <w:shd w:val="clear" w:color="auto" w:fill="auto"/>
      <w:tcMar>
        <w:top w:w="0" w:type="dxa"/>
        <w:left w:w="0" w:type="dxa"/>
        <w:bottom w:w="0" w:type="dxa"/>
        <w:right w:w="0" w:type="dxa"/>
      </w:tcMar>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7">
    <w:name w:val="SWDC Std Table no left margin7"/>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4">
    <w:name w:val="SWDC Std Table no left margin14"/>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8">
    <w:name w:val="SWDC Std Table no left margin8"/>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9">
    <w:name w:val="SWDC Std Table no left margin9"/>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0">
    <w:name w:val="SWDC Std Table no left margin10"/>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5">
    <w:name w:val="SWDC Std Table no left margin15"/>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6">
    <w:name w:val="SWDC Std Table no left margin16"/>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7">
    <w:name w:val="SWDC Std Table no left margin17"/>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8">
    <w:name w:val="SWDC Std Table no left margin18"/>
    <w:basedOn w:val="SWDCStdTable"/>
    <w:uiPriority w:val="99"/>
    <w:rsid w:val="00717077"/>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TableGrid2">
    <w:name w:val="Table Grid2"/>
    <w:basedOn w:val="TableNormal"/>
    <w:next w:val="TableGrid"/>
    <w:uiPriority w:val="59"/>
    <w:rsid w:val="00717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17077"/>
    <w:pPr>
      <w:spacing w:after="0"/>
    </w:pPr>
  </w:style>
  <w:style w:type="paragraph" w:styleId="TOC4">
    <w:name w:val="toc 4"/>
    <w:basedOn w:val="Normal"/>
    <w:next w:val="Normal"/>
    <w:autoRedefine/>
    <w:uiPriority w:val="39"/>
    <w:unhideWhenUsed/>
    <w:rsid w:val="00717077"/>
    <w:pPr>
      <w:spacing w:after="100" w:line="276" w:lineRule="auto"/>
      <w:ind w:left="660"/>
    </w:pPr>
    <w:rPr>
      <w:rFonts w:asciiTheme="minorHAnsi" w:eastAsiaTheme="minorEastAsia" w:hAnsiTheme="minorHAnsi"/>
      <w:color w:val="auto"/>
      <w:sz w:val="22"/>
      <w:szCs w:val="22"/>
      <w:lang w:eastAsia="en-NZ"/>
    </w:rPr>
  </w:style>
  <w:style w:type="paragraph" w:styleId="TOC5">
    <w:name w:val="toc 5"/>
    <w:basedOn w:val="Normal"/>
    <w:next w:val="Normal"/>
    <w:autoRedefine/>
    <w:uiPriority w:val="39"/>
    <w:unhideWhenUsed/>
    <w:rsid w:val="00717077"/>
    <w:pPr>
      <w:spacing w:after="100" w:line="276" w:lineRule="auto"/>
      <w:ind w:left="880"/>
    </w:pPr>
    <w:rPr>
      <w:rFonts w:asciiTheme="minorHAnsi" w:eastAsiaTheme="minorEastAsia" w:hAnsiTheme="minorHAnsi"/>
      <w:color w:val="auto"/>
      <w:sz w:val="22"/>
      <w:szCs w:val="22"/>
      <w:lang w:eastAsia="en-NZ"/>
    </w:rPr>
  </w:style>
  <w:style w:type="paragraph" w:styleId="TOC6">
    <w:name w:val="toc 6"/>
    <w:basedOn w:val="Normal"/>
    <w:next w:val="Normal"/>
    <w:autoRedefine/>
    <w:uiPriority w:val="39"/>
    <w:unhideWhenUsed/>
    <w:rsid w:val="00717077"/>
    <w:pPr>
      <w:spacing w:after="100" w:line="276" w:lineRule="auto"/>
      <w:ind w:left="1100"/>
    </w:pPr>
    <w:rPr>
      <w:rFonts w:asciiTheme="minorHAnsi" w:eastAsiaTheme="minorEastAsia" w:hAnsiTheme="minorHAnsi"/>
      <w:color w:val="auto"/>
      <w:sz w:val="22"/>
      <w:szCs w:val="22"/>
      <w:lang w:eastAsia="en-NZ"/>
    </w:rPr>
  </w:style>
  <w:style w:type="paragraph" w:styleId="TOC7">
    <w:name w:val="toc 7"/>
    <w:basedOn w:val="Normal"/>
    <w:next w:val="Normal"/>
    <w:autoRedefine/>
    <w:uiPriority w:val="39"/>
    <w:unhideWhenUsed/>
    <w:rsid w:val="00717077"/>
    <w:pPr>
      <w:spacing w:after="100" w:line="276" w:lineRule="auto"/>
      <w:ind w:left="1320"/>
    </w:pPr>
    <w:rPr>
      <w:rFonts w:asciiTheme="minorHAnsi" w:eastAsiaTheme="minorEastAsia" w:hAnsiTheme="minorHAnsi"/>
      <w:color w:val="auto"/>
      <w:sz w:val="22"/>
      <w:szCs w:val="22"/>
      <w:lang w:eastAsia="en-NZ"/>
    </w:rPr>
  </w:style>
  <w:style w:type="paragraph" w:styleId="TOC8">
    <w:name w:val="toc 8"/>
    <w:basedOn w:val="Normal"/>
    <w:next w:val="Normal"/>
    <w:autoRedefine/>
    <w:uiPriority w:val="39"/>
    <w:unhideWhenUsed/>
    <w:rsid w:val="00717077"/>
    <w:pPr>
      <w:spacing w:after="100" w:line="276" w:lineRule="auto"/>
      <w:ind w:left="1540"/>
    </w:pPr>
    <w:rPr>
      <w:rFonts w:asciiTheme="minorHAnsi" w:eastAsiaTheme="minorEastAsia" w:hAnsiTheme="minorHAnsi"/>
      <w:color w:val="auto"/>
      <w:sz w:val="22"/>
      <w:szCs w:val="22"/>
      <w:lang w:eastAsia="en-NZ"/>
    </w:rPr>
  </w:style>
  <w:style w:type="paragraph" w:styleId="TOC9">
    <w:name w:val="toc 9"/>
    <w:basedOn w:val="Normal"/>
    <w:next w:val="Normal"/>
    <w:autoRedefine/>
    <w:uiPriority w:val="39"/>
    <w:unhideWhenUsed/>
    <w:rsid w:val="00717077"/>
    <w:pPr>
      <w:spacing w:after="100" w:line="276" w:lineRule="auto"/>
      <w:ind w:left="1760"/>
    </w:pPr>
    <w:rPr>
      <w:rFonts w:asciiTheme="minorHAnsi" w:eastAsiaTheme="minorEastAsia" w:hAnsiTheme="minorHAnsi"/>
      <w:color w:val="auto"/>
      <w:sz w:val="22"/>
      <w:szCs w:val="22"/>
      <w:lang w:eastAsia="en-NZ"/>
    </w:rPr>
  </w:style>
  <w:style w:type="table" w:customStyle="1" w:styleId="SWDCStdTablenoleftmargin19">
    <w:name w:val="SWDC Std Table no left margin19"/>
    <w:basedOn w:val="SWDCStdTable"/>
    <w:uiPriority w:val="99"/>
    <w:rsid w:val="00261F7B"/>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20">
    <w:name w:val="SWDC Std Table no left margin20"/>
    <w:basedOn w:val="SWDCStdTable"/>
    <w:uiPriority w:val="99"/>
    <w:rsid w:val="00B60FE8"/>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22">
    <w:name w:val="SWDC Std Table no left margin22"/>
    <w:basedOn w:val="SWDCStdTable"/>
    <w:uiPriority w:val="99"/>
    <w:rsid w:val="00105245"/>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TableGrid3">
    <w:name w:val="Table Grid3"/>
    <w:basedOn w:val="TableNormal"/>
    <w:next w:val="TableGrid"/>
    <w:uiPriority w:val="59"/>
    <w:rsid w:val="008E1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locked/>
    <w:rsid w:val="008E1FF0"/>
    <w:pPr>
      <w:spacing w:after="0" w:line="240" w:lineRule="auto"/>
    </w:pPr>
    <w:rPr>
      <w:rFonts w:ascii="Calibri" w:hAnsi="Calibri"/>
      <w:color w:val="404040" w:themeColor="text1" w:themeTint="BF"/>
    </w:rPr>
    <w:tblPr>
      <w:tblStyleRowBandSize w:val="1"/>
      <w:tblStyleColBandSize w:val="1"/>
      <w:tblBorders>
        <w:top w:val="single" w:sz="8" w:space="0" w:color="7F7F7F" w:themeColor="text1" w:themeTint="80"/>
        <w:bottom w:val="single" w:sz="8" w:space="0" w:color="7F7F7F" w:themeColor="text1" w:themeTint="80"/>
        <w:insideH w:val="single" w:sz="8" w:space="0" w:color="7F7F7F" w:themeColor="text1" w:themeTint="80"/>
        <w:insideV w:val="single" w:sz="8" w:space="0" w:color="7F7F7F" w:themeColor="text1" w:themeTint="80"/>
      </w:tblBorders>
    </w:tblPr>
    <w:trPr>
      <w:cantSplit/>
    </w:trPr>
    <w:tblStylePr w:type="firstRow">
      <w:pPr>
        <w:spacing w:before="0" w:after="0" w:line="240" w:lineRule="auto"/>
      </w:pPr>
      <w:rPr>
        <w:rFonts w:ascii="Arial" w:hAnsi="Arial"/>
        <w:b/>
        <w:bCs/>
        <w:sz w:val="18"/>
      </w:rPr>
      <w:tblPr/>
      <w:tcPr>
        <w:tcBorders>
          <w:top w:val="single" w:sz="8" w:space="0" w:color="D9D9D9" w:themeColor="background1" w:themeShade="D9"/>
          <w:left w:val="nil"/>
          <w:bottom w:val="single" w:sz="8" w:space="0" w:color="D9D9D9" w:themeColor="background1" w:themeShade="D9"/>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locked/>
    <w:rsid w:val="008E1FF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MediumShading1-Accent11">
    <w:name w:val="Medium Shading 1 - Accent 11"/>
    <w:basedOn w:val="TableNormal"/>
    <w:next w:val="MediumShading1-Accent1"/>
    <w:uiPriority w:val="63"/>
    <w:locked/>
    <w:rsid w:val="008E1FF0"/>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LightGrid1">
    <w:name w:val="Light Grid1"/>
    <w:basedOn w:val="TableNormal"/>
    <w:next w:val="LightGrid"/>
    <w:uiPriority w:val="62"/>
    <w:locked/>
    <w:rsid w:val="008E1F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next w:val="MediumShading1"/>
    <w:uiPriority w:val="63"/>
    <w:locked/>
    <w:rsid w:val="008E1F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WDCStdTable1">
    <w:name w:val="SWDC Std Table1"/>
    <w:basedOn w:val="TableGrid"/>
    <w:uiPriority w:val="99"/>
    <w:rsid w:val="008E1FF0"/>
    <w:pPr>
      <w:spacing w:before="60"/>
    </w:pPr>
    <w:rPr>
      <w:rFonts w:ascii="Arial" w:hAnsi="Arial"/>
      <w:sz w:val="18"/>
    </w:rPr>
    <w:tblPr>
      <w:tblStyleRowBandSize w:val="1"/>
      <w:tblStyleColBandSize w:val="1"/>
      <w:tblInd w:w="851"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CellMar>
        <w:left w:w="0" w:type="dxa"/>
        <w:right w:w="0" w:type="dxa"/>
      </w:tblCellMar>
    </w:tblPr>
    <w:trPr>
      <w:cantSplit/>
    </w:trPr>
    <w:tcPr>
      <w:shd w:val="clear" w:color="auto" w:fill="auto"/>
      <w:tcMar>
        <w:top w:w="0" w:type="dxa"/>
        <w:left w:w="0" w:type="dxa"/>
        <w:bottom w:w="0" w:type="dxa"/>
        <w:right w:w="0" w:type="dxa"/>
      </w:tcMar>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23">
    <w:name w:val="SWDC Std Table no left margin23"/>
    <w:basedOn w:val="SWDCStdTable"/>
    <w:uiPriority w:val="99"/>
    <w:rsid w:val="008E1FF0"/>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LightList-Accent11">
    <w:name w:val="Light List - Accent 11"/>
    <w:basedOn w:val="TableNormal"/>
    <w:next w:val="LightList-Accent1"/>
    <w:uiPriority w:val="61"/>
    <w:locked/>
    <w:rsid w:val="008E1FF0"/>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leGrid11">
    <w:name w:val="Table Grid11"/>
    <w:basedOn w:val="TableNormal"/>
    <w:next w:val="TableGrid"/>
    <w:uiPriority w:val="59"/>
    <w:rsid w:val="008E1F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WDCStdTablenoleftmargin110">
    <w:name w:val="SWDC Std Table no left margin110"/>
    <w:basedOn w:val="SWDCStdTable"/>
    <w:uiPriority w:val="99"/>
    <w:rsid w:val="008E1FF0"/>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TableGrid4">
    <w:name w:val="Table Grid4"/>
    <w:basedOn w:val="TableNormal"/>
    <w:next w:val="TableGrid"/>
    <w:uiPriority w:val="59"/>
    <w:rsid w:val="00AA1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
    <w:name w:val="Style Bulleted"/>
    <w:basedOn w:val="NoList"/>
    <w:rsid w:val="00F60AAB"/>
    <w:pPr>
      <w:numPr>
        <w:numId w:val="12"/>
      </w:numPr>
    </w:pPr>
  </w:style>
  <w:style w:type="table" w:customStyle="1" w:styleId="TableGrid5">
    <w:name w:val="Table Grid5"/>
    <w:basedOn w:val="TableNormal"/>
    <w:next w:val="TableGrid"/>
    <w:uiPriority w:val="59"/>
    <w:rsid w:val="00336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locked/>
    <w:rsid w:val="00336F34"/>
    <w:pPr>
      <w:spacing w:after="0" w:line="240" w:lineRule="auto"/>
    </w:pPr>
    <w:rPr>
      <w:rFonts w:ascii="Calibri" w:hAnsi="Calibri"/>
      <w:color w:val="404040" w:themeColor="text1" w:themeTint="BF"/>
    </w:rPr>
    <w:tblPr>
      <w:tblStyleRowBandSize w:val="1"/>
      <w:tblStyleColBandSize w:val="1"/>
      <w:tblBorders>
        <w:top w:val="single" w:sz="8" w:space="0" w:color="7F7F7F" w:themeColor="text1" w:themeTint="80"/>
        <w:bottom w:val="single" w:sz="8" w:space="0" w:color="7F7F7F" w:themeColor="text1" w:themeTint="80"/>
        <w:insideH w:val="single" w:sz="8" w:space="0" w:color="7F7F7F" w:themeColor="text1" w:themeTint="80"/>
        <w:insideV w:val="single" w:sz="8" w:space="0" w:color="7F7F7F" w:themeColor="text1" w:themeTint="80"/>
      </w:tblBorders>
    </w:tblPr>
    <w:trPr>
      <w:cantSplit/>
    </w:trPr>
    <w:tblStylePr w:type="firstRow">
      <w:pPr>
        <w:spacing w:before="0" w:after="0" w:line="240" w:lineRule="auto"/>
      </w:pPr>
      <w:rPr>
        <w:rFonts w:ascii="Arial" w:hAnsi="Arial"/>
        <w:b/>
        <w:bCs/>
        <w:sz w:val="18"/>
      </w:rPr>
      <w:tblPr/>
      <w:tcPr>
        <w:tcBorders>
          <w:top w:val="single" w:sz="8" w:space="0" w:color="D9D9D9" w:themeColor="background1" w:themeShade="D9"/>
          <w:left w:val="nil"/>
          <w:bottom w:val="single" w:sz="8" w:space="0" w:color="D9D9D9" w:themeColor="background1" w:themeShade="D9"/>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next w:val="LightShading-Accent1"/>
    <w:uiPriority w:val="60"/>
    <w:locked/>
    <w:rsid w:val="00336F34"/>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MediumShading1-Accent12">
    <w:name w:val="Medium Shading 1 - Accent 12"/>
    <w:basedOn w:val="TableNormal"/>
    <w:next w:val="MediumShading1-Accent1"/>
    <w:uiPriority w:val="63"/>
    <w:locked/>
    <w:rsid w:val="00336F3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LightGrid2">
    <w:name w:val="Light Grid2"/>
    <w:basedOn w:val="TableNormal"/>
    <w:next w:val="LightGrid"/>
    <w:uiPriority w:val="62"/>
    <w:locked/>
    <w:rsid w:val="00336F3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2">
    <w:name w:val="Medium Shading 12"/>
    <w:basedOn w:val="TableNormal"/>
    <w:next w:val="MediumShading1"/>
    <w:uiPriority w:val="63"/>
    <w:locked/>
    <w:rsid w:val="00336F3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WDCStdTable2">
    <w:name w:val="SWDC Std Table2"/>
    <w:basedOn w:val="TableGrid"/>
    <w:uiPriority w:val="99"/>
    <w:rsid w:val="00336F34"/>
    <w:pPr>
      <w:spacing w:before="60"/>
    </w:pPr>
    <w:rPr>
      <w:rFonts w:ascii="Arial" w:hAnsi="Arial"/>
      <w:sz w:val="18"/>
    </w:rPr>
    <w:tblPr>
      <w:tblStyleRowBandSize w:val="1"/>
      <w:tblStyleColBandSize w:val="1"/>
      <w:tblInd w:w="851"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CellMar>
        <w:left w:w="0" w:type="dxa"/>
        <w:right w:w="0" w:type="dxa"/>
      </w:tblCellMar>
    </w:tblPr>
    <w:trPr>
      <w:cantSplit/>
    </w:trPr>
    <w:tcPr>
      <w:shd w:val="clear" w:color="auto" w:fill="auto"/>
      <w:tcMar>
        <w:top w:w="0" w:type="dxa"/>
        <w:left w:w="0" w:type="dxa"/>
        <w:bottom w:w="0" w:type="dxa"/>
        <w:right w:w="0" w:type="dxa"/>
      </w:tcMar>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24">
    <w:name w:val="SWDC Std Table no left margin24"/>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LightList-Accent12">
    <w:name w:val="Light List - Accent 12"/>
    <w:basedOn w:val="TableNormal"/>
    <w:next w:val="LightList-Accent1"/>
    <w:uiPriority w:val="61"/>
    <w:locked/>
    <w:rsid w:val="00336F3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leGrid12">
    <w:name w:val="Table Grid12"/>
    <w:basedOn w:val="TableNormal"/>
    <w:next w:val="TableGrid"/>
    <w:uiPriority w:val="59"/>
    <w:rsid w:val="00336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WDCStdTablenoleftmargin111">
    <w:name w:val="SWDC Std Table no left margin11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25">
    <w:name w:val="SWDC Std Table no left margin25"/>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31">
    <w:name w:val="SWDC Std Table no left margin3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12">
    <w:name w:val="SWDC Std Table no left margin112"/>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211">
    <w:name w:val="SWDC Std Table no left margin21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41">
    <w:name w:val="SWDC Std Table no left margin4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21">
    <w:name w:val="SWDC Std Table no left margin12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51">
    <w:name w:val="SWDC Std Table no left margin5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61">
    <w:name w:val="SWDC Std Table no left margin61"/>
    <w:basedOn w:val="TableNormal"/>
    <w:uiPriority w:val="99"/>
    <w:rsid w:val="00336F34"/>
    <w:pPr>
      <w:spacing w:before="60" w:after="0" w:line="240" w:lineRule="auto"/>
    </w:pPr>
    <w:rPr>
      <w:rFonts w:ascii="Arial" w:hAnsi="Arial"/>
      <w:color w:val="000000" w:themeColor="text1"/>
      <w:sz w:val="18"/>
    </w:rPr>
    <w:tblPr>
      <w:tblStyleRowBandSize w:val="1"/>
      <w:tblStyleColBandSize w:val="1"/>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Pr>
    <w:trPr>
      <w:cantSplit/>
    </w:trPr>
    <w:tcPr>
      <w:shd w:val="clear" w:color="auto" w:fill="auto"/>
      <w:tcMar>
        <w:top w:w="0" w:type="dxa"/>
        <w:left w:w="0" w:type="dxa"/>
        <w:bottom w:w="0" w:type="dxa"/>
        <w:right w:w="0" w:type="dxa"/>
      </w:tcMar>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31">
    <w:name w:val="SWDC Std Table no left margin131"/>
    <w:basedOn w:val="TableNormal"/>
    <w:uiPriority w:val="99"/>
    <w:rsid w:val="00336F34"/>
    <w:pPr>
      <w:spacing w:before="60" w:after="0" w:line="240" w:lineRule="auto"/>
    </w:pPr>
    <w:rPr>
      <w:rFonts w:ascii="Arial" w:hAnsi="Arial"/>
      <w:color w:val="000000" w:themeColor="text1"/>
      <w:sz w:val="18"/>
    </w:rPr>
    <w:tblPr>
      <w:tblStyleRowBandSize w:val="1"/>
      <w:tblStyleColBandSize w:val="1"/>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CellMar>
        <w:left w:w="0" w:type="dxa"/>
        <w:right w:w="0" w:type="dxa"/>
      </w:tblCellMar>
    </w:tblPr>
    <w:trPr>
      <w:cantSplit/>
    </w:trPr>
    <w:tcPr>
      <w:shd w:val="clear" w:color="auto" w:fill="auto"/>
      <w:tcMar>
        <w:top w:w="0" w:type="dxa"/>
        <w:left w:w="0" w:type="dxa"/>
        <w:bottom w:w="0" w:type="dxa"/>
        <w:right w:w="0" w:type="dxa"/>
      </w:tcMar>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71">
    <w:name w:val="SWDC Std Table no left margin7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41">
    <w:name w:val="SWDC Std Table no left margin14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81">
    <w:name w:val="SWDC Std Table no left margin8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91">
    <w:name w:val="SWDC Std Table no left margin9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01">
    <w:name w:val="SWDC Std Table no left margin10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51">
    <w:name w:val="SWDC Std Table no left margin15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61">
    <w:name w:val="SWDC Std Table no left margin16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71">
    <w:name w:val="SWDC Std Table no left margin17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SWDCStdTablenoleftmargin181">
    <w:name w:val="SWDC Std Table no left margin181"/>
    <w:basedOn w:val="SWDCStdTable"/>
    <w:uiPriority w:val="99"/>
    <w:rsid w:val="00336F34"/>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table" w:customStyle="1" w:styleId="TableGrid21">
    <w:name w:val="Table Grid21"/>
    <w:basedOn w:val="TableNormal"/>
    <w:next w:val="TableGrid"/>
    <w:uiPriority w:val="59"/>
    <w:rsid w:val="00336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BE7FE4"/>
    <w:pPr>
      <w:spacing w:before="60" w:after="60"/>
      <w:jc w:val="both"/>
    </w:pPr>
    <w:rPr>
      <w:rFonts w:ascii="Palatino Linotype" w:eastAsia="Times New Roman" w:hAnsi="Palatino Linotype" w:cs="Arial"/>
      <w:b/>
      <w:color w:val="auto"/>
      <w:szCs w:val="20"/>
    </w:rPr>
  </w:style>
  <w:style w:type="character" w:customStyle="1" w:styleId="TableHeaderChar">
    <w:name w:val="Table Header Char"/>
    <w:link w:val="TableHeader"/>
    <w:rsid w:val="00BE7FE4"/>
    <w:rPr>
      <w:rFonts w:ascii="Palatino Linotype" w:eastAsia="Times New Roman" w:hAnsi="Palatino Linotype" w:cs="Arial"/>
      <w:b/>
      <w:sz w:val="18"/>
      <w:szCs w:val="20"/>
    </w:rPr>
  </w:style>
  <w:style w:type="paragraph" w:customStyle="1" w:styleId="TableContents-Centered">
    <w:name w:val="Table Contents - Centered"/>
    <w:rsid w:val="00165DD8"/>
    <w:pPr>
      <w:spacing w:before="40" w:after="40" w:line="240" w:lineRule="auto"/>
      <w:jc w:val="center"/>
    </w:pPr>
    <w:rPr>
      <w:rFonts w:ascii="Verdana" w:eastAsia="Times New Roman" w:hAnsi="Verdana" w:cs="Times New Roman"/>
      <w:spacing w:val="-4"/>
      <w:sz w:val="16"/>
      <w:szCs w:val="20"/>
      <w:lang w:val="en-GB"/>
    </w:rPr>
  </w:style>
  <w:style w:type="paragraph" w:customStyle="1" w:styleId="AppendixA">
    <w:name w:val="Appendix A"/>
    <w:next w:val="Normal"/>
    <w:rsid w:val="00165DD8"/>
    <w:pPr>
      <w:numPr>
        <w:numId w:val="13"/>
      </w:numPr>
      <w:spacing w:before="240" w:after="60" w:line="240" w:lineRule="auto"/>
      <w:outlineLvl w:val="0"/>
    </w:pPr>
    <w:rPr>
      <w:rFonts w:ascii="Arial Bold" w:eastAsia="Times New Roman" w:hAnsi="Arial Bold" w:cs="Arial"/>
      <w:b/>
      <w:bCs/>
      <w:caps/>
      <w:color w:val="85D397"/>
      <w:kern w:val="32"/>
      <w:sz w:val="28"/>
      <w:szCs w:val="32"/>
    </w:rPr>
  </w:style>
  <w:style w:type="paragraph" w:customStyle="1" w:styleId="Appendix2">
    <w:name w:val="Appendix 2"/>
    <w:next w:val="Normal"/>
    <w:link w:val="Appendix2Char"/>
    <w:rsid w:val="00165DD8"/>
    <w:pPr>
      <w:numPr>
        <w:ilvl w:val="1"/>
        <w:numId w:val="13"/>
      </w:numPr>
      <w:spacing w:before="240" w:after="60" w:line="240" w:lineRule="auto"/>
      <w:outlineLvl w:val="1"/>
    </w:pPr>
    <w:rPr>
      <w:rFonts w:ascii="Arial Bold" w:eastAsia="Times New Roman" w:hAnsi="Arial Bold" w:cs="Times New Roman"/>
      <w:b/>
      <w:color w:val="999999"/>
      <w:sz w:val="24"/>
      <w:szCs w:val="24"/>
    </w:rPr>
  </w:style>
  <w:style w:type="paragraph" w:customStyle="1" w:styleId="Appendix3">
    <w:name w:val="Appendix 3"/>
    <w:basedOn w:val="Normal"/>
    <w:link w:val="Appendix3Char"/>
    <w:rsid w:val="00165DD8"/>
    <w:pPr>
      <w:numPr>
        <w:ilvl w:val="2"/>
        <w:numId w:val="13"/>
      </w:numPr>
      <w:spacing w:before="60" w:after="60"/>
      <w:jc w:val="both"/>
      <w:outlineLvl w:val="2"/>
    </w:pPr>
    <w:rPr>
      <w:rFonts w:ascii="Arial Bold" w:eastAsia="Times New Roman" w:hAnsi="Arial Bold" w:cs="Times New Roman"/>
      <w:b/>
      <w:color w:val="auto"/>
      <w:sz w:val="20"/>
      <w:szCs w:val="24"/>
    </w:rPr>
  </w:style>
  <w:style w:type="character" w:customStyle="1" w:styleId="Appendix2Char">
    <w:name w:val="Appendix 2 Char"/>
    <w:link w:val="Appendix2"/>
    <w:rsid w:val="00165DD8"/>
    <w:rPr>
      <w:rFonts w:ascii="Arial Bold" w:eastAsia="Times New Roman" w:hAnsi="Arial Bold" w:cs="Times New Roman"/>
      <w:b/>
      <w:color w:val="999999"/>
      <w:sz w:val="24"/>
      <w:szCs w:val="24"/>
    </w:rPr>
  </w:style>
  <w:style w:type="numbering" w:customStyle="1" w:styleId="Numbered11">
    <w:name w:val="Numbered 11"/>
    <w:basedOn w:val="NoList"/>
    <w:rsid w:val="00165DD8"/>
    <w:pPr>
      <w:numPr>
        <w:numId w:val="13"/>
      </w:numPr>
    </w:pPr>
  </w:style>
  <w:style w:type="table" w:customStyle="1" w:styleId="SWDCStandardTable">
    <w:name w:val="SWDC Standard Table"/>
    <w:basedOn w:val="TableNormal"/>
    <w:uiPriority w:val="99"/>
    <w:rsid w:val="00C766E5"/>
    <w:pPr>
      <w:spacing w:before="40" w:after="0" w:line="240" w:lineRule="auto"/>
      <w:ind w:left="57" w:right="57"/>
    </w:pPr>
    <w:rPr>
      <w:rFonts w:ascii="Arial" w:hAnsi="Arial"/>
      <w:color w:val="404040" w:themeColor="text1" w:themeTint="BF"/>
      <w:sz w:val="18"/>
      <w:szCs w:val="18"/>
    </w:rPr>
    <w:tblPr>
      <w:tblStyleRowBandSize w:val="1"/>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Pr>
    <w:tblStylePr w:type="firstRow">
      <w:rPr>
        <w:rFonts w:ascii="Arial" w:hAnsi="Arial"/>
        <w:b/>
        <w:i w:val="0"/>
        <w:color w:val="404040" w:themeColor="text1" w:themeTint="BF"/>
        <w:sz w:val="18"/>
      </w:rPr>
      <w:tblPr/>
      <w:tcPr>
        <w:shd w:val="clear" w:color="auto" w:fill="D9D9D9" w:themeFill="background1" w:themeFillShade="D9"/>
      </w:tcPr>
    </w:tblStylePr>
    <w:tblStylePr w:type="lastRow">
      <w:rPr>
        <w:b/>
      </w:rPr>
    </w:tblStylePr>
    <w:tblStylePr w:type="firstCol">
      <w:rPr>
        <w:b/>
        <w:color w:val="595959" w:themeColor="text1" w:themeTint="A6"/>
      </w:rPr>
    </w:tblStylePr>
    <w:tblStylePr w:type="band2Horz">
      <w:tblPr/>
      <w:tcPr>
        <w:shd w:val="clear" w:color="auto" w:fill="F2F2F2" w:themeFill="background1" w:themeFillShade="F2"/>
      </w:tcPr>
    </w:tblStylePr>
  </w:style>
  <w:style w:type="table" w:customStyle="1" w:styleId="SWDCStdTablenoleftmargin191">
    <w:name w:val="SWDC Std Table no left margin191"/>
    <w:basedOn w:val="SWDCStdTable"/>
    <w:uiPriority w:val="99"/>
    <w:rsid w:val="00082D31"/>
    <w:tblPr>
      <w:tblInd w:w="0" w:type="dxa"/>
    </w:tblPr>
    <w:tcPr>
      <w:shd w:val="clear" w:color="auto" w:fill="auto"/>
    </w:tcPr>
    <w:tblStylePr w:type="firstRow">
      <w:rPr>
        <w:rFonts w:ascii="Arial" w:hAnsi="Arial"/>
        <w:b/>
        <w:caps w:val="0"/>
        <w:smallCaps w:val="0"/>
        <w:strike w:val="0"/>
        <w:dstrike w:val="0"/>
        <w:vanish w:val="0"/>
        <w:color w:val="000000" w:themeColor="text1"/>
        <w:sz w:val="18"/>
        <w:vertAlign w:val="baseline"/>
      </w:rPr>
      <w:tblPr/>
      <w:tcPr>
        <w:shd w:val="clear" w:color="auto" w:fill="BFBFBF" w:themeFill="background1" w:themeFillShade="BF"/>
      </w:tcPr>
    </w:tblStylePr>
    <w:tblStylePr w:type="firstCol">
      <w:rPr>
        <w:rFonts w:ascii="Arial" w:hAnsi="Arial"/>
        <w:b/>
        <w:sz w:val="18"/>
      </w:rPr>
    </w:tblStylePr>
    <w:tblStylePr w:type="band2Horz">
      <w:tblPr/>
      <w:tcPr>
        <w:shd w:val="clear" w:color="auto" w:fill="F2F2F2" w:themeFill="background1" w:themeFillShade="F2"/>
      </w:tcPr>
    </w:tblStylePr>
  </w:style>
  <w:style w:type="paragraph" w:styleId="Revision">
    <w:name w:val="Revision"/>
    <w:hidden/>
    <w:uiPriority w:val="99"/>
    <w:semiHidden/>
    <w:rsid w:val="00670D99"/>
    <w:pPr>
      <w:spacing w:after="0" w:line="240" w:lineRule="auto"/>
    </w:pPr>
    <w:rPr>
      <w:rFonts w:ascii="Arial" w:hAnsi="Arial"/>
      <w:color w:val="404040" w:themeColor="text1" w:themeTint="BF"/>
      <w:sz w:val="18"/>
      <w:szCs w:val="18"/>
    </w:rPr>
  </w:style>
  <w:style w:type="table" w:styleId="GridTable1Light">
    <w:name w:val="Grid Table 1 Light"/>
    <w:basedOn w:val="TableNormal"/>
    <w:uiPriority w:val="46"/>
    <w:rsid w:val="001A44B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ptionChar1">
    <w:name w:val="Caption Char1"/>
    <w:aliases w:val="Caption Char Char,Figure Caption Char"/>
    <w:link w:val="Caption"/>
    <w:locked/>
    <w:rsid w:val="000F5DBE"/>
    <w:rPr>
      <w:rFonts w:ascii="Arial" w:eastAsia="Calibri" w:hAnsi="Arial" w:cs="Arial"/>
      <w:b/>
      <w:sz w:val="20"/>
      <w:szCs w:val="20"/>
    </w:rPr>
  </w:style>
  <w:style w:type="character" w:styleId="Strong">
    <w:name w:val="Strong"/>
    <w:basedOn w:val="DefaultParagraphFont"/>
    <w:uiPriority w:val="22"/>
    <w:qFormat/>
    <w:rsid w:val="003044A6"/>
    <w:rPr>
      <w:b/>
      <w:bCs/>
      <w:color w:val="000000" w:themeColor="text1"/>
    </w:rPr>
  </w:style>
  <w:style w:type="paragraph" w:customStyle="1" w:styleId="TableParagraph">
    <w:name w:val="Table Paragraph"/>
    <w:basedOn w:val="Normal"/>
    <w:uiPriority w:val="1"/>
    <w:rsid w:val="003044A6"/>
    <w:pPr>
      <w:widowControl w:val="0"/>
      <w:spacing w:after="0"/>
    </w:pPr>
    <w:rPr>
      <w:rFonts w:asciiTheme="minorHAnsi" w:hAnsiTheme="minorHAnsi"/>
      <w:color w:val="auto"/>
      <w:sz w:val="22"/>
      <w:szCs w:val="22"/>
      <w:lang w:val="en-US"/>
    </w:rPr>
  </w:style>
  <w:style w:type="table" w:customStyle="1" w:styleId="SWDCStdTablenoleftmargin92">
    <w:name w:val="SWDC Std Table no left margin92"/>
    <w:basedOn w:val="TableNormal"/>
    <w:uiPriority w:val="99"/>
    <w:rsid w:val="006D536D"/>
    <w:pPr>
      <w:spacing w:before="60" w:after="0" w:line="240" w:lineRule="auto"/>
    </w:pPr>
    <w:rPr>
      <w:rFonts w:ascii="Arial" w:eastAsia="Times New Roman" w:hAnsi="Arial"/>
      <w:color w:val="000000"/>
      <w:sz w:val="18"/>
    </w:rPr>
    <w:tblPr>
      <w:tblStyleRowBandSize w:val="1"/>
      <w:tblStyleColBandSize w:val="1"/>
      <w:tblBorders>
        <w:top w:val="single" w:sz="4" w:space="0" w:color="7F7F7F"/>
        <w:bottom w:val="single" w:sz="4" w:space="0" w:color="7F7F7F"/>
        <w:insideH w:val="single" w:sz="4" w:space="0" w:color="7F7F7F"/>
        <w:insideV w:val="single" w:sz="4" w:space="0" w:color="7F7F7F"/>
      </w:tblBorders>
      <w:tblCellMar>
        <w:left w:w="0" w:type="dxa"/>
        <w:right w:w="0" w:type="dxa"/>
      </w:tblCellMar>
    </w:tblPr>
    <w:tblStylePr w:type="firstRow">
      <w:rPr>
        <w:rFonts w:ascii="Arial" w:hAnsi="Arial" w:cs="Arial" w:hint="default"/>
        <w:b/>
        <w:caps w:val="0"/>
        <w:smallCaps w:val="0"/>
        <w:strike w:val="0"/>
        <w:dstrike w:val="0"/>
        <w:vanish w:val="0"/>
        <w:webHidden w:val="0"/>
        <w:color w:val="000000"/>
        <w:sz w:val="18"/>
        <w:szCs w:val="18"/>
        <w:u w:val="none"/>
        <w:effect w:val="none"/>
        <w:specVanish w:val="0"/>
      </w:rPr>
      <w:tblPr/>
      <w:tcPr>
        <w:shd w:val="clear" w:color="auto" w:fill="BFBFBF"/>
        <w:vAlign w:val="bottom"/>
      </w:tcPr>
    </w:tblStylePr>
    <w:tblStylePr w:type="firstCol">
      <w:rPr>
        <w:rFonts w:ascii="Arial" w:hAnsi="Arial" w:cs="Arial" w:hint="default"/>
        <w:b/>
        <w:sz w:val="18"/>
        <w:szCs w:val="18"/>
      </w:rPr>
    </w:tblStylePr>
    <w:tblStylePr w:type="band2Horz">
      <w:tblPr/>
      <w:tcPr>
        <w:shd w:val="clear" w:color="auto" w:fill="F2F2F2"/>
      </w:tcPr>
    </w:tblStylePr>
  </w:style>
  <w:style w:type="character" w:styleId="CommentReference">
    <w:name w:val="annotation reference"/>
    <w:basedOn w:val="DefaultParagraphFont"/>
    <w:semiHidden/>
    <w:unhideWhenUsed/>
    <w:rsid w:val="006D536D"/>
    <w:rPr>
      <w:sz w:val="16"/>
      <w:szCs w:val="16"/>
    </w:rPr>
  </w:style>
  <w:style w:type="paragraph" w:styleId="CommentText">
    <w:name w:val="annotation text"/>
    <w:basedOn w:val="Normal"/>
    <w:link w:val="CommentTextChar"/>
    <w:unhideWhenUsed/>
    <w:rsid w:val="006D536D"/>
    <w:pPr>
      <w:spacing w:after="160"/>
    </w:pPr>
    <w:rPr>
      <w:rFonts w:ascii="Calibri" w:eastAsia="Times New Roman" w:hAnsi="Calibri"/>
      <w:color w:val="auto"/>
      <w:sz w:val="20"/>
      <w:szCs w:val="20"/>
    </w:rPr>
  </w:style>
  <w:style w:type="character" w:customStyle="1" w:styleId="CommentTextChar">
    <w:name w:val="Comment Text Char"/>
    <w:basedOn w:val="DefaultParagraphFont"/>
    <w:link w:val="CommentText"/>
    <w:rsid w:val="006D536D"/>
    <w:rPr>
      <w:rFonts w:ascii="Calibri" w:eastAsia="Times New Roman" w:hAnsi="Calibri"/>
      <w:sz w:val="20"/>
      <w:szCs w:val="20"/>
    </w:rPr>
  </w:style>
  <w:style w:type="table" w:customStyle="1" w:styleId="SWDCStdTablenoleftmargin162">
    <w:name w:val="SWDC Std Table no left margin162"/>
    <w:basedOn w:val="TableNormal"/>
    <w:uiPriority w:val="99"/>
    <w:rsid w:val="006D536D"/>
    <w:pPr>
      <w:spacing w:before="60" w:after="0" w:line="240" w:lineRule="auto"/>
    </w:pPr>
    <w:rPr>
      <w:rFonts w:ascii="Arial" w:eastAsia="Times New Roman" w:hAnsi="Arial"/>
      <w:color w:val="000000"/>
      <w:sz w:val="18"/>
    </w:rPr>
    <w:tblPr>
      <w:tblStyleRowBandSize w:val="1"/>
      <w:tblStyleColBandSize w:val="1"/>
      <w:tblBorders>
        <w:top w:val="single" w:sz="4" w:space="0" w:color="7F7F7F"/>
        <w:bottom w:val="single" w:sz="4" w:space="0" w:color="7F7F7F"/>
        <w:insideH w:val="single" w:sz="4" w:space="0" w:color="7F7F7F"/>
        <w:insideV w:val="single" w:sz="4" w:space="0" w:color="7F7F7F"/>
      </w:tblBorders>
      <w:tblCellMar>
        <w:left w:w="0" w:type="dxa"/>
        <w:right w:w="0" w:type="dxa"/>
      </w:tblCellMar>
    </w:tblPr>
    <w:tblStylePr w:type="firstRow">
      <w:rPr>
        <w:rFonts w:ascii="Arial" w:hAnsi="Arial" w:cs="Arial" w:hint="default"/>
        <w:b/>
        <w:caps w:val="0"/>
        <w:smallCaps w:val="0"/>
        <w:strike w:val="0"/>
        <w:dstrike w:val="0"/>
        <w:vanish w:val="0"/>
        <w:webHidden w:val="0"/>
        <w:color w:val="000000"/>
        <w:sz w:val="18"/>
        <w:szCs w:val="18"/>
        <w:u w:val="none"/>
        <w:effect w:val="none"/>
        <w:specVanish w:val="0"/>
      </w:rPr>
      <w:tblPr/>
      <w:tcPr>
        <w:shd w:val="clear" w:color="auto" w:fill="BFBFBF"/>
        <w:vAlign w:val="bottom"/>
      </w:tcPr>
    </w:tblStylePr>
    <w:tblStylePr w:type="firstCol">
      <w:rPr>
        <w:rFonts w:ascii="Arial" w:hAnsi="Arial" w:cs="Arial" w:hint="default"/>
        <w:b/>
        <w:sz w:val="18"/>
        <w:szCs w:val="18"/>
      </w:rPr>
    </w:tblStylePr>
    <w:tblStylePr w:type="band2Horz">
      <w:tblPr/>
      <w:tcPr>
        <w:shd w:val="clear" w:color="auto" w:fill="F2F2F2"/>
      </w:tcPr>
    </w:tblStylePr>
  </w:style>
  <w:style w:type="paragraph" w:styleId="CommentSubject">
    <w:name w:val="annotation subject"/>
    <w:basedOn w:val="CommentText"/>
    <w:next w:val="CommentText"/>
    <w:link w:val="CommentSubjectChar"/>
    <w:uiPriority w:val="99"/>
    <w:semiHidden/>
    <w:unhideWhenUsed/>
    <w:rsid w:val="00857C26"/>
    <w:pPr>
      <w:spacing w:after="120"/>
    </w:pPr>
    <w:rPr>
      <w:rFonts w:ascii="Arial" w:eastAsiaTheme="minorHAnsi" w:hAnsi="Arial"/>
      <w:b/>
      <w:bCs/>
      <w:color w:val="404040" w:themeColor="text1" w:themeTint="BF"/>
    </w:rPr>
  </w:style>
  <w:style w:type="character" w:customStyle="1" w:styleId="CommentSubjectChar">
    <w:name w:val="Comment Subject Char"/>
    <w:basedOn w:val="CommentTextChar"/>
    <w:link w:val="CommentSubject"/>
    <w:uiPriority w:val="99"/>
    <w:semiHidden/>
    <w:rsid w:val="00857C26"/>
    <w:rPr>
      <w:rFonts w:ascii="Arial" w:eastAsia="Times New Roman" w:hAnsi="Arial"/>
      <w:b/>
      <w:bCs/>
      <w:color w:val="404040" w:themeColor="text1" w:themeTint="BF"/>
      <w:sz w:val="20"/>
      <w:szCs w:val="20"/>
    </w:rPr>
  </w:style>
  <w:style w:type="table" w:styleId="GridTable5Dark">
    <w:name w:val="Grid Table 5 Dark"/>
    <w:basedOn w:val="TableNormal"/>
    <w:uiPriority w:val="50"/>
    <w:rsid w:val="00086B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UnresolvedMention">
    <w:name w:val="Unresolved Mention"/>
    <w:basedOn w:val="DefaultParagraphFont"/>
    <w:uiPriority w:val="99"/>
    <w:semiHidden/>
    <w:unhideWhenUsed/>
    <w:rsid w:val="00D331E1"/>
    <w:rPr>
      <w:color w:val="605E5C"/>
      <w:shd w:val="clear" w:color="auto" w:fill="E1DFDD"/>
    </w:rPr>
  </w:style>
  <w:style w:type="paragraph" w:customStyle="1" w:styleId="Default">
    <w:name w:val="Default"/>
    <w:rsid w:val="00844473"/>
    <w:pPr>
      <w:autoSpaceDE w:val="0"/>
      <w:autoSpaceDN w:val="0"/>
      <w:adjustRightInd w:val="0"/>
      <w:spacing w:after="0" w:line="240" w:lineRule="auto"/>
    </w:pPr>
    <w:rPr>
      <w:rFonts w:ascii="Calibri" w:hAnsi="Calibri" w:cs="Calibri"/>
      <w:color w:val="000000"/>
      <w:sz w:val="24"/>
      <w:szCs w:val="24"/>
    </w:rPr>
  </w:style>
  <w:style w:type="paragraph" w:customStyle="1" w:styleId="Bullett">
    <w:name w:val="Bullett"/>
    <w:basedOn w:val="Normal"/>
    <w:link w:val="BullettChar"/>
    <w:qFormat/>
    <w:rsid w:val="00630D65"/>
    <w:pPr>
      <w:numPr>
        <w:numId w:val="9"/>
      </w:numPr>
      <w:spacing w:before="60" w:line="240" w:lineRule="atLeast"/>
    </w:pPr>
    <w:rPr>
      <w:rFonts w:eastAsia="Times New Roman" w:cs="Arial"/>
      <w:color w:val="auto"/>
      <w:sz w:val="20"/>
      <w:lang w:eastAsia="en-NZ"/>
    </w:rPr>
  </w:style>
  <w:style w:type="paragraph" w:customStyle="1" w:styleId="Body">
    <w:name w:val="Body"/>
    <w:basedOn w:val="Normal"/>
    <w:link w:val="BodyChar"/>
    <w:qFormat/>
    <w:rsid w:val="006025BC"/>
    <w:pPr>
      <w:spacing w:before="60" w:line="240" w:lineRule="atLeast"/>
    </w:pPr>
    <w:rPr>
      <w:color w:val="000000" w:themeColor="text1"/>
      <w:sz w:val="20"/>
    </w:rPr>
  </w:style>
  <w:style w:type="character" w:customStyle="1" w:styleId="BullettChar">
    <w:name w:val="Bullett Char"/>
    <w:basedOn w:val="DefaultParagraphFont"/>
    <w:link w:val="Bullett"/>
    <w:rsid w:val="00630D65"/>
    <w:rPr>
      <w:rFonts w:ascii="Arial" w:eastAsia="Times New Roman" w:hAnsi="Arial" w:cs="Arial"/>
      <w:sz w:val="20"/>
      <w:szCs w:val="18"/>
      <w:lang w:eastAsia="en-NZ"/>
    </w:rPr>
  </w:style>
  <w:style w:type="paragraph" w:customStyle="1" w:styleId="Bullett2">
    <w:name w:val="Bullett 2"/>
    <w:basedOn w:val="Normal"/>
    <w:link w:val="Bullett2Char"/>
    <w:qFormat/>
    <w:rsid w:val="00630D65"/>
    <w:pPr>
      <w:numPr>
        <w:numId w:val="16"/>
      </w:numPr>
      <w:spacing w:line="240" w:lineRule="atLeast"/>
    </w:pPr>
    <w:rPr>
      <w:rFonts w:eastAsia="Times New Roman" w:cs="Arial"/>
      <w:color w:val="auto"/>
      <w:sz w:val="20"/>
      <w:szCs w:val="24"/>
      <w:lang w:eastAsia="en-NZ"/>
    </w:rPr>
  </w:style>
  <w:style w:type="character" w:customStyle="1" w:styleId="BodyChar">
    <w:name w:val="Body Char"/>
    <w:basedOn w:val="DefaultParagraphFont"/>
    <w:link w:val="Body"/>
    <w:rsid w:val="006025BC"/>
    <w:rPr>
      <w:rFonts w:ascii="Arial" w:hAnsi="Arial"/>
      <w:color w:val="000000" w:themeColor="text1"/>
      <w:sz w:val="20"/>
      <w:szCs w:val="18"/>
    </w:rPr>
  </w:style>
  <w:style w:type="character" w:customStyle="1" w:styleId="Bullett2Char">
    <w:name w:val="Bullett 2 Char"/>
    <w:basedOn w:val="DefaultParagraphFont"/>
    <w:link w:val="Bullett2"/>
    <w:rsid w:val="00630D65"/>
    <w:rPr>
      <w:rFonts w:ascii="Arial" w:eastAsia="Times New Roman" w:hAnsi="Arial" w:cs="Arial"/>
      <w:sz w:val="20"/>
      <w:szCs w:val="24"/>
      <w:lang w:eastAsia="en-NZ"/>
    </w:rPr>
  </w:style>
  <w:style w:type="character" w:styleId="BookTitle">
    <w:name w:val="Book Title"/>
    <w:basedOn w:val="DefaultParagraphFont"/>
    <w:uiPriority w:val="33"/>
    <w:qFormat/>
    <w:locked/>
    <w:rsid w:val="00E70518"/>
    <w:rPr>
      <w:b/>
      <w:bCs/>
      <w:i/>
      <w:iCs/>
      <w:spacing w:val="5"/>
    </w:rPr>
  </w:style>
  <w:style w:type="character" w:customStyle="1" w:styleId="normaltextrun">
    <w:name w:val="normaltextrun"/>
    <w:basedOn w:val="DefaultParagraphFont"/>
    <w:rsid w:val="00AE7357"/>
  </w:style>
  <w:style w:type="character" w:customStyle="1" w:styleId="eop">
    <w:name w:val="eop"/>
    <w:basedOn w:val="DefaultParagraphFont"/>
    <w:rsid w:val="00AE7357"/>
  </w:style>
  <w:style w:type="character" w:styleId="FollowedHyperlink">
    <w:name w:val="FollowedHyperlink"/>
    <w:basedOn w:val="DefaultParagraphFont"/>
    <w:uiPriority w:val="99"/>
    <w:semiHidden/>
    <w:unhideWhenUsed/>
    <w:rsid w:val="006E32C0"/>
    <w:rPr>
      <w:color w:val="954F72" w:themeColor="followedHyperlink"/>
      <w:u w:val="single"/>
    </w:rPr>
  </w:style>
  <w:style w:type="table" w:styleId="PlainTable5">
    <w:name w:val="Plain Table 5"/>
    <w:basedOn w:val="TableNormal"/>
    <w:uiPriority w:val="45"/>
    <w:rsid w:val="006F00EF"/>
    <w:pPr>
      <w:spacing w:after="0" w:line="240" w:lineRule="auto"/>
    </w:pPr>
    <w:rPr>
      <w:rFonts w:eastAsiaTheme="minorEastAsia"/>
      <w:lang w:eastAsia="en-NZ"/>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Shading1-Accent1100000">
    <w:name w:val="Medium Shading 1 - Accent 1100000"/>
    <w:basedOn w:val="TableNormal"/>
    <w:next w:val="TableNormal"/>
    <w:uiPriority w:val="63"/>
    <w:locked/>
    <w:rsid w:val="006C455C"/>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GridTable4-Accent1">
    <w:name w:val="Grid Table 4 Accent 1"/>
    <w:basedOn w:val="TableNormal"/>
    <w:uiPriority w:val="49"/>
    <w:rsid w:val="006C455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6">
    <w:name w:val="Table Grid6"/>
    <w:basedOn w:val="TableNormal"/>
    <w:next w:val="TableGrid"/>
    <w:uiPriority w:val="59"/>
    <w:rsid w:val="00EC3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endix3Char">
    <w:name w:val="Appendix 3 Char"/>
    <w:link w:val="Appendix3"/>
    <w:rsid w:val="003C659D"/>
    <w:rPr>
      <w:rFonts w:ascii="Arial Bold" w:eastAsia="Times New Roman" w:hAnsi="Arial Bold" w:cs="Times New Roman"/>
      <w:b/>
      <w:sz w:val="20"/>
      <w:szCs w:val="24"/>
    </w:rPr>
  </w:style>
  <w:style w:type="paragraph" w:customStyle="1" w:styleId="GeneralBodyText">
    <w:name w:val="General Body Text"/>
    <w:basedOn w:val="Normal"/>
    <w:link w:val="GeneralBodyTextChar"/>
    <w:autoRedefine/>
    <w:qFormat/>
    <w:rsid w:val="001B6398"/>
    <w:pPr>
      <w:keepNext/>
      <w:ind w:left="360" w:hanging="360"/>
      <w:jc w:val="both"/>
    </w:pPr>
    <w:rPr>
      <w:rFonts w:cs="Arial"/>
      <w:color w:val="7F7F7F" w:themeColor="text1" w:themeTint="80"/>
      <w:sz w:val="20"/>
      <w:szCs w:val="20"/>
      <w:lang w:val="en"/>
    </w:rPr>
  </w:style>
  <w:style w:type="character" w:customStyle="1" w:styleId="GeneralBodyTextChar">
    <w:name w:val="General Body Text Char"/>
    <w:basedOn w:val="DefaultParagraphFont"/>
    <w:link w:val="GeneralBodyText"/>
    <w:rsid w:val="001B6398"/>
    <w:rPr>
      <w:rFonts w:ascii="Arial" w:hAnsi="Arial" w:cs="Arial"/>
      <w:color w:val="7F7F7F" w:themeColor="text1" w:themeTint="80"/>
      <w:sz w:val="20"/>
      <w:szCs w:val="20"/>
      <w:lang w:val="en"/>
    </w:rPr>
  </w:style>
  <w:style w:type="paragraph" w:styleId="BodyText2">
    <w:name w:val="Body Text 2"/>
    <w:basedOn w:val="Normal"/>
    <w:link w:val="BodyText2Char"/>
    <w:uiPriority w:val="99"/>
    <w:unhideWhenUsed/>
    <w:rsid w:val="00E50C54"/>
    <w:pPr>
      <w:spacing w:line="480" w:lineRule="auto"/>
    </w:pPr>
    <w:rPr>
      <w:rFonts w:ascii="Verdana" w:hAnsi="Verdana" w:cs="Times New Roman"/>
      <w:color w:val="7F7F7F" w:themeColor="text1" w:themeTint="80"/>
      <w:szCs w:val="20"/>
      <w:lang w:val="en-US" w:eastAsia="ja-JP"/>
    </w:rPr>
  </w:style>
  <w:style w:type="character" w:customStyle="1" w:styleId="BodyText2Char">
    <w:name w:val="Body Text 2 Char"/>
    <w:basedOn w:val="DefaultParagraphFont"/>
    <w:link w:val="BodyText2"/>
    <w:uiPriority w:val="99"/>
    <w:rsid w:val="00E50C54"/>
    <w:rPr>
      <w:rFonts w:ascii="Verdana" w:hAnsi="Verdana" w:cs="Times New Roman"/>
      <w:color w:val="7F7F7F" w:themeColor="text1" w:themeTint="80"/>
      <w:sz w:val="18"/>
      <w:szCs w:val="20"/>
      <w:lang w:val="en-US" w:eastAsia="ja-JP"/>
    </w:rPr>
  </w:style>
  <w:style w:type="paragraph" w:styleId="BodyText">
    <w:name w:val="Body Text"/>
    <w:basedOn w:val="Normal"/>
    <w:link w:val="BodyTextChar"/>
    <w:uiPriority w:val="99"/>
    <w:semiHidden/>
    <w:unhideWhenUsed/>
    <w:rsid w:val="00251F08"/>
  </w:style>
  <w:style w:type="character" w:customStyle="1" w:styleId="BodyTextChar">
    <w:name w:val="Body Text Char"/>
    <w:basedOn w:val="DefaultParagraphFont"/>
    <w:link w:val="BodyText"/>
    <w:uiPriority w:val="99"/>
    <w:semiHidden/>
    <w:rsid w:val="00251F08"/>
    <w:rPr>
      <w:rFonts w:ascii="Arial" w:hAnsi="Arial"/>
      <w:color w:val="404040" w:themeColor="text1" w:themeTint="BF"/>
      <w:sz w:val="18"/>
      <w:szCs w:val="18"/>
    </w:rPr>
  </w:style>
  <w:style w:type="paragraph" w:customStyle="1" w:styleId="Figures">
    <w:name w:val="Figures"/>
    <w:basedOn w:val="Caption"/>
    <w:link w:val="FiguresChar"/>
    <w:qFormat/>
    <w:rsid w:val="00251F08"/>
    <w:pPr>
      <w:keepNext w:val="0"/>
      <w:spacing w:before="0" w:after="60"/>
      <w:jc w:val="center"/>
    </w:pPr>
    <w:rPr>
      <w:rFonts w:ascii="Verdana" w:eastAsiaTheme="minorHAnsi" w:hAnsi="Verdana" w:cs="Times New Roman"/>
      <w:bCs/>
      <w:caps/>
      <w:color w:val="595959" w:themeColor="text1" w:themeTint="A6"/>
      <w:sz w:val="16"/>
      <w:szCs w:val="18"/>
      <w:lang w:val="en-US" w:eastAsia="ja-JP"/>
    </w:rPr>
  </w:style>
  <w:style w:type="table" w:customStyle="1" w:styleId="Watershed">
    <w:name w:val="Watershed"/>
    <w:basedOn w:val="TableNormal"/>
    <w:uiPriority w:val="99"/>
    <w:rsid w:val="00251F08"/>
    <w:pPr>
      <w:spacing w:after="0" w:line="240" w:lineRule="auto"/>
    </w:pPr>
    <w:rPr>
      <w:rFonts w:ascii="Verdana" w:hAnsi="Verdana"/>
      <w:sz w:val="16"/>
      <w:lang w:val="en-US"/>
    </w:rPr>
    <w:tblPr>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Pr>
  </w:style>
  <w:style w:type="character" w:customStyle="1" w:styleId="FiguresChar">
    <w:name w:val="Figures Char"/>
    <w:basedOn w:val="DefaultParagraphFont"/>
    <w:link w:val="Figures"/>
    <w:rsid w:val="00251F08"/>
    <w:rPr>
      <w:rFonts w:ascii="Verdana" w:hAnsi="Verdana" w:cs="Times New Roman"/>
      <w:b/>
      <w:bCs/>
      <w:caps/>
      <w:color w:val="595959" w:themeColor="text1" w:themeTint="A6"/>
      <w:sz w:val="16"/>
      <w:szCs w:val="18"/>
      <w:lang w:val="en-US" w:eastAsia="ja-JP"/>
    </w:rPr>
  </w:style>
  <w:style w:type="paragraph" w:customStyle="1" w:styleId="LTable">
    <w:name w:val="LTable"/>
    <w:basedOn w:val="Normal"/>
    <w:link w:val="LTableChar"/>
    <w:qFormat/>
    <w:rsid w:val="00251F08"/>
    <w:pPr>
      <w:spacing w:before="20" w:after="20"/>
    </w:pPr>
    <w:rPr>
      <w:rFonts w:ascii="Verdana" w:hAnsi="Verdana" w:cs="Times New Roman"/>
      <w:color w:val="7F7F7F" w:themeColor="text1" w:themeTint="80"/>
      <w:sz w:val="16"/>
      <w:szCs w:val="16"/>
      <w:lang w:val="en" w:eastAsia="ja-JP"/>
    </w:rPr>
  </w:style>
  <w:style w:type="paragraph" w:customStyle="1" w:styleId="CTable">
    <w:name w:val="CTable"/>
    <w:basedOn w:val="LTable"/>
    <w:link w:val="CTableChar"/>
    <w:qFormat/>
    <w:rsid w:val="00251F08"/>
    <w:pPr>
      <w:jc w:val="center"/>
    </w:pPr>
  </w:style>
  <w:style w:type="character" w:customStyle="1" w:styleId="LTableChar">
    <w:name w:val="LTable Char"/>
    <w:basedOn w:val="GeneralBodyTextChar"/>
    <w:link w:val="LTable"/>
    <w:rsid w:val="00251F08"/>
    <w:rPr>
      <w:rFonts w:ascii="Arial" w:hAnsi="Arial" w:cs="Arial"/>
      <w:color w:val="7F7F7F" w:themeColor="text1" w:themeTint="80"/>
      <w:sz w:val="16"/>
      <w:szCs w:val="16"/>
      <w:lang w:val="en" w:eastAsia="ja-JP"/>
    </w:rPr>
  </w:style>
  <w:style w:type="character" w:customStyle="1" w:styleId="CTableChar">
    <w:name w:val="CTable Char"/>
    <w:basedOn w:val="LTableChar"/>
    <w:link w:val="CTable"/>
    <w:rsid w:val="00251F08"/>
    <w:rPr>
      <w:rFonts w:ascii="Arial" w:hAnsi="Arial" w:cs="Arial"/>
      <w:color w:val="7F7F7F" w:themeColor="text1" w:themeTint="80"/>
      <w:sz w:val="16"/>
      <w:szCs w:val="16"/>
      <w:lang w:val="en" w:eastAsia="ja-JP"/>
    </w:rPr>
  </w:style>
  <w:style w:type="table" w:customStyle="1" w:styleId="TableGrid7">
    <w:name w:val="Table Grid7"/>
    <w:basedOn w:val="TableNormal"/>
    <w:next w:val="TableGrid"/>
    <w:uiPriority w:val="39"/>
    <w:rsid w:val="005E5FA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link w:val="IntenseQuoteChar"/>
    <w:uiPriority w:val="30"/>
    <w:qFormat/>
    <w:locked/>
    <w:rsid w:val="009906E0"/>
    <w:pPr>
      <w:pBdr>
        <w:top w:val="double" w:sz="12" w:space="10" w:color="00B0F0"/>
        <w:left w:val="double" w:sz="12" w:space="10" w:color="00B0F0"/>
        <w:bottom w:val="double" w:sz="12" w:space="10" w:color="00B0F0"/>
        <w:right w:val="double" w:sz="12" w:space="10" w:color="00B0F0"/>
      </w:pBdr>
      <w:shd w:val="clear" w:color="auto" w:fill="FFFFFF" w:themeFill="background1"/>
      <w:spacing w:before="300" w:after="300" w:line="264" w:lineRule="auto"/>
      <w:ind w:left="720" w:right="720"/>
      <w:contextualSpacing/>
    </w:pPr>
    <w:rPr>
      <w:rFonts w:ascii="Verdana" w:hAnsi="Verdana" w:cs="Times New Roman"/>
      <w:b/>
      <w:color w:val="00B0F0"/>
      <w:szCs w:val="20"/>
      <w:lang w:val="en-US" w:eastAsia="ja-JP"/>
    </w:rPr>
  </w:style>
  <w:style w:type="character" w:customStyle="1" w:styleId="IntenseQuoteChar">
    <w:name w:val="Intense Quote Char"/>
    <w:basedOn w:val="DefaultParagraphFont"/>
    <w:link w:val="IntenseQuote"/>
    <w:uiPriority w:val="30"/>
    <w:rsid w:val="009906E0"/>
    <w:rPr>
      <w:rFonts w:ascii="Verdana" w:hAnsi="Verdana" w:cs="Times New Roman"/>
      <w:b/>
      <w:color w:val="00B0F0"/>
      <w:sz w:val="18"/>
      <w:szCs w:val="20"/>
      <w:shd w:val="clear" w:color="auto" w:fill="FFFFFF" w:themeFill="background1"/>
      <w:lang w:val="en-US" w:eastAsia="ja-JP"/>
    </w:rPr>
  </w:style>
  <w:style w:type="paragraph" w:customStyle="1" w:styleId="paragraph">
    <w:name w:val="paragraph"/>
    <w:basedOn w:val="Normal"/>
    <w:rsid w:val="00A533B4"/>
    <w:pPr>
      <w:spacing w:before="100" w:beforeAutospacing="1" w:after="100" w:afterAutospacing="1"/>
    </w:pPr>
    <w:rPr>
      <w:rFonts w:ascii="Times New Roman" w:eastAsia="Times New Roman" w:hAnsi="Times New Roman" w:cs="Times New Roman"/>
      <w:color w:val="auto"/>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707">
      <w:bodyDiv w:val="1"/>
      <w:marLeft w:val="0"/>
      <w:marRight w:val="0"/>
      <w:marTop w:val="0"/>
      <w:marBottom w:val="0"/>
      <w:divBdr>
        <w:top w:val="none" w:sz="0" w:space="0" w:color="auto"/>
        <w:left w:val="none" w:sz="0" w:space="0" w:color="auto"/>
        <w:bottom w:val="none" w:sz="0" w:space="0" w:color="auto"/>
        <w:right w:val="none" w:sz="0" w:space="0" w:color="auto"/>
      </w:divBdr>
      <w:divsChild>
        <w:div w:id="358091042">
          <w:marLeft w:val="0"/>
          <w:marRight w:val="0"/>
          <w:marTop w:val="0"/>
          <w:marBottom w:val="0"/>
          <w:divBdr>
            <w:top w:val="none" w:sz="0" w:space="0" w:color="auto"/>
            <w:left w:val="none" w:sz="0" w:space="0" w:color="auto"/>
            <w:bottom w:val="none" w:sz="0" w:space="0" w:color="auto"/>
            <w:right w:val="none" w:sz="0" w:space="0" w:color="auto"/>
          </w:divBdr>
        </w:div>
        <w:div w:id="2058428444">
          <w:marLeft w:val="0"/>
          <w:marRight w:val="0"/>
          <w:marTop w:val="0"/>
          <w:marBottom w:val="0"/>
          <w:divBdr>
            <w:top w:val="none" w:sz="0" w:space="0" w:color="auto"/>
            <w:left w:val="none" w:sz="0" w:space="0" w:color="auto"/>
            <w:bottom w:val="none" w:sz="0" w:space="0" w:color="auto"/>
            <w:right w:val="none" w:sz="0" w:space="0" w:color="auto"/>
          </w:divBdr>
        </w:div>
        <w:div w:id="1376084862">
          <w:marLeft w:val="0"/>
          <w:marRight w:val="0"/>
          <w:marTop w:val="0"/>
          <w:marBottom w:val="0"/>
          <w:divBdr>
            <w:top w:val="none" w:sz="0" w:space="0" w:color="auto"/>
            <w:left w:val="none" w:sz="0" w:space="0" w:color="auto"/>
            <w:bottom w:val="none" w:sz="0" w:space="0" w:color="auto"/>
            <w:right w:val="none" w:sz="0" w:space="0" w:color="auto"/>
          </w:divBdr>
        </w:div>
        <w:div w:id="38164843">
          <w:marLeft w:val="0"/>
          <w:marRight w:val="0"/>
          <w:marTop w:val="0"/>
          <w:marBottom w:val="0"/>
          <w:divBdr>
            <w:top w:val="none" w:sz="0" w:space="0" w:color="auto"/>
            <w:left w:val="none" w:sz="0" w:space="0" w:color="auto"/>
            <w:bottom w:val="none" w:sz="0" w:space="0" w:color="auto"/>
            <w:right w:val="none" w:sz="0" w:space="0" w:color="auto"/>
          </w:divBdr>
        </w:div>
        <w:div w:id="102655420">
          <w:marLeft w:val="0"/>
          <w:marRight w:val="0"/>
          <w:marTop w:val="0"/>
          <w:marBottom w:val="0"/>
          <w:divBdr>
            <w:top w:val="none" w:sz="0" w:space="0" w:color="auto"/>
            <w:left w:val="none" w:sz="0" w:space="0" w:color="auto"/>
            <w:bottom w:val="none" w:sz="0" w:space="0" w:color="auto"/>
            <w:right w:val="none" w:sz="0" w:space="0" w:color="auto"/>
          </w:divBdr>
        </w:div>
      </w:divsChild>
    </w:div>
    <w:div w:id="1319405">
      <w:bodyDiv w:val="1"/>
      <w:marLeft w:val="0"/>
      <w:marRight w:val="0"/>
      <w:marTop w:val="0"/>
      <w:marBottom w:val="0"/>
      <w:divBdr>
        <w:top w:val="none" w:sz="0" w:space="0" w:color="auto"/>
        <w:left w:val="none" w:sz="0" w:space="0" w:color="auto"/>
        <w:bottom w:val="none" w:sz="0" w:space="0" w:color="auto"/>
        <w:right w:val="none" w:sz="0" w:space="0" w:color="auto"/>
      </w:divBdr>
    </w:div>
    <w:div w:id="17240999">
      <w:bodyDiv w:val="1"/>
      <w:marLeft w:val="0"/>
      <w:marRight w:val="0"/>
      <w:marTop w:val="0"/>
      <w:marBottom w:val="0"/>
      <w:divBdr>
        <w:top w:val="none" w:sz="0" w:space="0" w:color="auto"/>
        <w:left w:val="none" w:sz="0" w:space="0" w:color="auto"/>
        <w:bottom w:val="none" w:sz="0" w:space="0" w:color="auto"/>
        <w:right w:val="none" w:sz="0" w:space="0" w:color="auto"/>
      </w:divBdr>
    </w:div>
    <w:div w:id="31420536">
      <w:bodyDiv w:val="1"/>
      <w:marLeft w:val="0"/>
      <w:marRight w:val="0"/>
      <w:marTop w:val="0"/>
      <w:marBottom w:val="0"/>
      <w:divBdr>
        <w:top w:val="none" w:sz="0" w:space="0" w:color="auto"/>
        <w:left w:val="none" w:sz="0" w:space="0" w:color="auto"/>
        <w:bottom w:val="none" w:sz="0" w:space="0" w:color="auto"/>
        <w:right w:val="none" w:sz="0" w:space="0" w:color="auto"/>
      </w:divBdr>
    </w:div>
    <w:div w:id="39478763">
      <w:bodyDiv w:val="1"/>
      <w:marLeft w:val="0"/>
      <w:marRight w:val="0"/>
      <w:marTop w:val="0"/>
      <w:marBottom w:val="0"/>
      <w:divBdr>
        <w:top w:val="none" w:sz="0" w:space="0" w:color="auto"/>
        <w:left w:val="none" w:sz="0" w:space="0" w:color="auto"/>
        <w:bottom w:val="none" w:sz="0" w:space="0" w:color="auto"/>
        <w:right w:val="none" w:sz="0" w:space="0" w:color="auto"/>
      </w:divBdr>
    </w:div>
    <w:div w:id="52436715">
      <w:bodyDiv w:val="1"/>
      <w:marLeft w:val="0"/>
      <w:marRight w:val="0"/>
      <w:marTop w:val="0"/>
      <w:marBottom w:val="0"/>
      <w:divBdr>
        <w:top w:val="none" w:sz="0" w:space="0" w:color="auto"/>
        <w:left w:val="none" w:sz="0" w:space="0" w:color="auto"/>
        <w:bottom w:val="none" w:sz="0" w:space="0" w:color="auto"/>
        <w:right w:val="none" w:sz="0" w:space="0" w:color="auto"/>
      </w:divBdr>
    </w:div>
    <w:div w:id="63452033">
      <w:bodyDiv w:val="1"/>
      <w:marLeft w:val="0"/>
      <w:marRight w:val="0"/>
      <w:marTop w:val="0"/>
      <w:marBottom w:val="0"/>
      <w:divBdr>
        <w:top w:val="none" w:sz="0" w:space="0" w:color="auto"/>
        <w:left w:val="none" w:sz="0" w:space="0" w:color="auto"/>
        <w:bottom w:val="none" w:sz="0" w:space="0" w:color="auto"/>
        <w:right w:val="none" w:sz="0" w:space="0" w:color="auto"/>
      </w:divBdr>
    </w:div>
    <w:div w:id="87822655">
      <w:bodyDiv w:val="1"/>
      <w:marLeft w:val="0"/>
      <w:marRight w:val="0"/>
      <w:marTop w:val="0"/>
      <w:marBottom w:val="0"/>
      <w:divBdr>
        <w:top w:val="none" w:sz="0" w:space="0" w:color="auto"/>
        <w:left w:val="none" w:sz="0" w:space="0" w:color="auto"/>
        <w:bottom w:val="none" w:sz="0" w:space="0" w:color="auto"/>
        <w:right w:val="none" w:sz="0" w:space="0" w:color="auto"/>
      </w:divBdr>
    </w:div>
    <w:div w:id="101923311">
      <w:bodyDiv w:val="1"/>
      <w:marLeft w:val="0"/>
      <w:marRight w:val="0"/>
      <w:marTop w:val="0"/>
      <w:marBottom w:val="0"/>
      <w:divBdr>
        <w:top w:val="none" w:sz="0" w:space="0" w:color="auto"/>
        <w:left w:val="none" w:sz="0" w:space="0" w:color="auto"/>
        <w:bottom w:val="none" w:sz="0" w:space="0" w:color="auto"/>
        <w:right w:val="none" w:sz="0" w:space="0" w:color="auto"/>
      </w:divBdr>
    </w:div>
    <w:div w:id="120657616">
      <w:bodyDiv w:val="1"/>
      <w:marLeft w:val="0"/>
      <w:marRight w:val="0"/>
      <w:marTop w:val="0"/>
      <w:marBottom w:val="0"/>
      <w:divBdr>
        <w:top w:val="none" w:sz="0" w:space="0" w:color="auto"/>
        <w:left w:val="none" w:sz="0" w:space="0" w:color="auto"/>
        <w:bottom w:val="none" w:sz="0" w:space="0" w:color="auto"/>
        <w:right w:val="none" w:sz="0" w:space="0" w:color="auto"/>
      </w:divBdr>
    </w:div>
    <w:div w:id="143474941">
      <w:bodyDiv w:val="1"/>
      <w:marLeft w:val="0"/>
      <w:marRight w:val="0"/>
      <w:marTop w:val="0"/>
      <w:marBottom w:val="0"/>
      <w:divBdr>
        <w:top w:val="none" w:sz="0" w:space="0" w:color="auto"/>
        <w:left w:val="none" w:sz="0" w:space="0" w:color="auto"/>
        <w:bottom w:val="none" w:sz="0" w:space="0" w:color="auto"/>
        <w:right w:val="none" w:sz="0" w:space="0" w:color="auto"/>
      </w:divBdr>
    </w:div>
    <w:div w:id="143552570">
      <w:bodyDiv w:val="1"/>
      <w:marLeft w:val="0"/>
      <w:marRight w:val="0"/>
      <w:marTop w:val="0"/>
      <w:marBottom w:val="0"/>
      <w:divBdr>
        <w:top w:val="none" w:sz="0" w:space="0" w:color="auto"/>
        <w:left w:val="none" w:sz="0" w:space="0" w:color="auto"/>
        <w:bottom w:val="none" w:sz="0" w:space="0" w:color="auto"/>
        <w:right w:val="none" w:sz="0" w:space="0" w:color="auto"/>
      </w:divBdr>
    </w:div>
    <w:div w:id="144398467">
      <w:bodyDiv w:val="1"/>
      <w:marLeft w:val="0"/>
      <w:marRight w:val="0"/>
      <w:marTop w:val="0"/>
      <w:marBottom w:val="0"/>
      <w:divBdr>
        <w:top w:val="none" w:sz="0" w:space="0" w:color="auto"/>
        <w:left w:val="none" w:sz="0" w:space="0" w:color="auto"/>
        <w:bottom w:val="none" w:sz="0" w:space="0" w:color="auto"/>
        <w:right w:val="none" w:sz="0" w:space="0" w:color="auto"/>
      </w:divBdr>
    </w:div>
    <w:div w:id="147329173">
      <w:bodyDiv w:val="1"/>
      <w:marLeft w:val="0"/>
      <w:marRight w:val="0"/>
      <w:marTop w:val="0"/>
      <w:marBottom w:val="0"/>
      <w:divBdr>
        <w:top w:val="none" w:sz="0" w:space="0" w:color="auto"/>
        <w:left w:val="none" w:sz="0" w:space="0" w:color="auto"/>
        <w:bottom w:val="none" w:sz="0" w:space="0" w:color="auto"/>
        <w:right w:val="none" w:sz="0" w:space="0" w:color="auto"/>
      </w:divBdr>
    </w:div>
    <w:div w:id="154807014">
      <w:bodyDiv w:val="1"/>
      <w:marLeft w:val="0"/>
      <w:marRight w:val="0"/>
      <w:marTop w:val="0"/>
      <w:marBottom w:val="0"/>
      <w:divBdr>
        <w:top w:val="none" w:sz="0" w:space="0" w:color="auto"/>
        <w:left w:val="none" w:sz="0" w:space="0" w:color="auto"/>
        <w:bottom w:val="none" w:sz="0" w:space="0" w:color="auto"/>
        <w:right w:val="none" w:sz="0" w:space="0" w:color="auto"/>
      </w:divBdr>
    </w:div>
    <w:div w:id="157963990">
      <w:bodyDiv w:val="1"/>
      <w:marLeft w:val="0"/>
      <w:marRight w:val="0"/>
      <w:marTop w:val="0"/>
      <w:marBottom w:val="0"/>
      <w:divBdr>
        <w:top w:val="none" w:sz="0" w:space="0" w:color="auto"/>
        <w:left w:val="none" w:sz="0" w:space="0" w:color="auto"/>
        <w:bottom w:val="none" w:sz="0" w:space="0" w:color="auto"/>
        <w:right w:val="none" w:sz="0" w:space="0" w:color="auto"/>
      </w:divBdr>
    </w:div>
    <w:div w:id="160704958">
      <w:bodyDiv w:val="1"/>
      <w:marLeft w:val="0"/>
      <w:marRight w:val="0"/>
      <w:marTop w:val="0"/>
      <w:marBottom w:val="0"/>
      <w:divBdr>
        <w:top w:val="none" w:sz="0" w:space="0" w:color="auto"/>
        <w:left w:val="none" w:sz="0" w:space="0" w:color="auto"/>
        <w:bottom w:val="none" w:sz="0" w:space="0" w:color="auto"/>
        <w:right w:val="none" w:sz="0" w:space="0" w:color="auto"/>
      </w:divBdr>
    </w:div>
    <w:div w:id="178544357">
      <w:bodyDiv w:val="1"/>
      <w:marLeft w:val="0"/>
      <w:marRight w:val="0"/>
      <w:marTop w:val="0"/>
      <w:marBottom w:val="0"/>
      <w:divBdr>
        <w:top w:val="none" w:sz="0" w:space="0" w:color="auto"/>
        <w:left w:val="none" w:sz="0" w:space="0" w:color="auto"/>
        <w:bottom w:val="none" w:sz="0" w:space="0" w:color="auto"/>
        <w:right w:val="none" w:sz="0" w:space="0" w:color="auto"/>
      </w:divBdr>
    </w:div>
    <w:div w:id="182868089">
      <w:bodyDiv w:val="1"/>
      <w:marLeft w:val="0"/>
      <w:marRight w:val="0"/>
      <w:marTop w:val="0"/>
      <w:marBottom w:val="0"/>
      <w:divBdr>
        <w:top w:val="none" w:sz="0" w:space="0" w:color="auto"/>
        <w:left w:val="none" w:sz="0" w:space="0" w:color="auto"/>
        <w:bottom w:val="none" w:sz="0" w:space="0" w:color="auto"/>
        <w:right w:val="none" w:sz="0" w:space="0" w:color="auto"/>
      </w:divBdr>
    </w:div>
    <w:div w:id="191843464">
      <w:bodyDiv w:val="1"/>
      <w:marLeft w:val="0"/>
      <w:marRight w:val="0"/>
      <w:marTop w:val="0"/>
      <w:marBottom w:val="0"/>
      <w:divBdr>
        <w:top w:val="none" w:sz="0" w:space="0" w:color="auto"/>
        <w:left w:val="none" w:sz="0" w:space="0" w:color="auto"/>
        <w:bottom w:val="none" w:sz="0" w:space="0" w:color="auto"/>
        <w:right w:val="none" w:sz="0" w:space="0" w:color="auto"/>
      </w:divBdr>
    </w:div>
    <w:div w:id="206797199">
      <w:bodyDiv w:val="1"/>
      <w:marLeft w:val="0"/>
      <w:marRight w:val="0"/>
      <w:marTop w:val="0"/>
      <w:marBottom w:val="0"/>
      <w:divBdr>
        <w:top w:val="none" w:sz="0" w:space="0" w:color="auto"/>
        <w:left w:val="none" w:sz="0" w:space="0" w:color="auto"/>
        <w:bottom w:val="none" w:sz="0" w:space="0" w:color="auto"/>
        <w:right w:val="none" w:sz="0" w:space="0" w:color="auto"/>
      </w:divBdr>
    </w:div>
    <w:div w:id="209653646">
      <w:bodyDiv w:val="1"/>
      <w:marLeft w:val="0"/>
      <w:marRight w:val="0"/>
      <w:marTop w:val="0"/>
      <w:marBottom w:val="0"/>
      <w:divBdr>
        <w:top w:val="none" w:sz="0" w:space="0" w:color="auto"/>
        <w:left w:val="none" w:sz="0" w:space="0" w:color="auto"/>
        <w:bottom w:val="none" w:sz="0" w:space="0" w:color="auto"/>
        <w:right w:val="none" w:sz="0" w:space="0" w:color="auto"/>
      </w:divBdr>
    </w:div>
    <w:div w:id="238290096">
      <w:bodyDiv w:val="1"/>
      <w:marLeft w:val="0"/>
      <w:marRight w:val="0"/>
      <w:marTop w:val="0"/>
      <w:marBottom w:val="0"/>
      <w:divBdr>
        <w:top w:val="none" w:sz="0" w:space="0" w:color="auto"/>
        <w:left w:val="none" w:sz="0" w:space="0" w:color="auto"/>
        <w:bottom w:val="none" w:sz="0" w:space="0" w:color="auto"/>
        <w:right w:val="none" w:sz="0" w:space="0" w:color="auto"/>
      </w:divBdr>
    </w:div>
    <w:div w:id="248858335">
      <w:bodyDiv w:val="1"/>
      <w:marLeft w:val="0"/>
      <w:marRight w:val="0"/>
      <w:marTop w:val="0"/>
      <w:marBottom w:val="0"/>
      <w:divBdr>
        <w:top w:val="none" w:sz="0" w:space="0" w:color="auto"/>
        <w:left w:val="none" w:sz="0" w:space="0" w:color="auto"/>
        <w:bottom w:val="none" w:sz="0" w:space="0" w:color="auto"/>
        <w:right w:val="none" w:sz="0" w:space="0" w:color="auto"/>
      </w:divBdr>
    </w:div>
    <w:div w:id="263347972">
      <w:bodyDiv w:val="1"/>
      <w:marLeft w:val="0"/>
      <w:marRight w:val="0"/>
      <w:marTop w:val="0"/>
      <w:marBottom w:val="0"/>
      <w:divBdr>
        <w:top w:val="none" w:sz="0" w:space="0" w:color="auto"/>
        <w:left w:val="none" w:sz="0" w:space="0" w:color="auto"/>
        <w:bottom w:val="none" w:sz="0" w:space="0" w:color="auto"/>
        <w:right w:val="none" w:sz="0" w:space="0" w:color="auto"/>
      </w:divBdr>
    </w:div>
    <w:div w:id="286546952">
      <w:bodyDiv w:val="1"/>
      <w:marLeft w:val="0"/>
      <w:marRight w:val="0"/>
      <w:marTop w:val="0"/>
      <w:marBottom w:val="0"/>
      <w:divBdr>
        <w:top w:val="none" w:sz="0" w:space="0" w:color="auto"/>
        <w:left w:val="none" w:sz="0" w:space="0" w:color="auto"/>
        <w:bottom w:val="none" w:sz="0" w:space="0" w:color="auto"/>
        <w:right w:val="none" w:sz="0" w:space="0" w:color="auto"/>
      </w:divBdr>
    </w:div>
    <w:div w:id="296183643">
      <w:bodyDiv w:val="1"/>
      <w:marLeft w:val="0"/>
      <w:marRight w:val="0"/>
      <w:marTop w:val="0"/>
      <w:marBottom w:val="0"/>
      <w:divBdr>
        <w:top w:val="none" w:sz="0" w:space="0" w:color="auto"/>
        <w:left w:val="none" w:sz="0" w:space="0" w:color="auto"/>
        <w:bottom w:val="none" w:sz="0" w:space="0" w:color="auto"/>
        <w:right w:val="none" w:sz="0" w:space="0" w:color="auto"/>
      </w:divBdr>
    </w:div>
    <w:div w:id="334113860">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5086643">
      <w:bodyDiv w:val="1"/>
      <w:marLeft w:val="0"/>
      <w:marRight w:val="0"/>
      <w:marTop w:val="0"/>
      <w:marBottom w:val="0"/>
      <w:divBdr>
        <w:top w:val="none" w:sz="0" w:space="0" w:color="auto"/>
        <w:left w:val="none" w:sz="0" w:space="0" w:color="auto"/>
        <w:bottom w:val="none" w:sz="0" w:space="0" w:color="auto"/>
        <w:right w:val="none" w:sz="0" w:space="0" w:color="auto"/>
      </w:divBdr>
    </w:div>
    <w:div w:id="377051476">
      <w:bodyDiv w:val="1"/>
      <w:marLeft w:val="0"/>
      <w:marRight w:val="0"/>
      <w:marTop w:val="0"/>
      <w:marBottom w:val="0"/>
      <w:divBdr>
        <w:top w:val="none" w:sz="0" w:space="0" w:color="auto"/>
        <w:left w:val="none" w:sz="0" w:space="0" w:color="auto"/>
        <w:bottom w:val="none" w:sz="0" w:space="0" w:color="auto"/>
        <w:right w:val="none" w:sz="0" w:space="0" w:color="auto"/>
      </w:divBdr>
    </w:div>
    <w:div w:id="399795998">
      <w:bodyDiv w:val="1"/>
      <w:marLeft w:val="0"/>
      <w:marRight w:val="0"/>
      <w:marTop w:val="0"/>
      <w:marBottom w:val="0"/>
      <w:divBdr>
        <w:top w:val="none" w:sz="0" w:space="0" w:color="auto"/>
        <w:left w:val="none" w:sz="0" w:space="0" w:color="auto"/>
        <w:bottom w:val="none" w:sz="0" w:space="0" w:color="auto"/>
        <w:right w:val="none" w:sz="0" w:space="0" w:color="auto"/>
      </w:divBdr>
    </w:div>
    <w:div w:id="403528531">
      <w:bodyDiv w:val="1"/>
      <w:marLeft w:val="0"/>
      <w:marRight w:val="0"/>
      <w:marTop w:val="0"/>
      <w:marBottom w:val="0"/>
      <w:divBdr>
        <w:top w:val="none" w:sz="0" w:space="0" w:color="auto"/>
        <w:left w:val="none" w:sz="0" w:space="0" w:color="auto"/>
        <w:bottom w:val="none" w:sz="0" w:space="0" w:color="auto"/>
        <w:right w:val="none" w:sz="0" w:space="0" w:color="auto"/>
      </w:divBdr>
    </w:div>
    <w:div w:id="405342419">
      <w:bodyDiv w:val="1"/>
      <w:marLeft w:val="0"/>
      <w:marRight w:val="0"/>
      <w:marTop w:val="0"/>
      <w:marBottom w:val="0"/>
      <w:divBdr>
        <w:top w:val="none" w:sz="0" w:space="0" w:color="auto"/>
        <w:left w:val="none" w:sz="0" w:space="0" w:color="auto"/>
        <w:bottom w:val="none" w:sz="0" w:space="0" w:color="auto"/>
        <w:right w:val="none" w:sz="0" w:space="0" w:color="auto"/>
      </w:divBdr>
    </w:div>
    <w:div w:id="409083765">
      <w:bodyDiv w:val="1"/>
      <w:marLeft w:val="0"/>
      <w:marRight w:val="0"/>
      <w:marTop w:val="0"/>
      <w:marBottom w:val="0"/>
      <w:divBdr>
        <w:top w:val="none" w:sz="0" w:space="0" w:color="auto"/>
        <w:left w:val="none" w:sz="0" w:space="0" w:color="auto"/>
        <w:bottom w:val="none" w:sz="0" w:space="0" w:color="auto"/>
        <w:right w:val="none" w:sz="0" w:space="0" w:color="auto"/>
      </w:divBdr>
    </w:div>
    <w:div w:id="414516022">
      <w:bodyDiv w:val="1"/>
      <w:marLeft w:val="0"/>
      <w:marRight w:val="0"/>
      <w:marTop w:val="0"/>
      <w:marBottom w:val="0"/>
      <w:divBdr>
        <w:top w:val="none" w:sz="0" w:space="0" w:color="auto"/>
        <w:left w:val="none" w:sz="0" w:space="0" w:color="auto"/>
        <w:bottom w:val="none" w:sz="0" w:space="0" w:color="auto"/>
        <w:right w:val="none" w:sz="0" w:space="0" w:color="auto"/>
      </w:divBdr>
    </w:div>
    <w:div w:id="420371963">
      <w:bodyDiv w:val="1"/>
      <w:marLeft w:val="0"/>
      <w:marRight w:val="0"/>
      <w:marTop w:val="0"/>
      <w:marBottom w:val="0"/>
      <w:divBdr>
        <w:top w:val="none" w:sz="0" w:space="0" w:color="auto"/>
        <w:left w:val="none" w:sz="0" w:space="0" w:color="auto"/>
        <w:bottom w:val="none" w:sz="0" w:space="0" w:color="auto"/>
        <w:right w:val="none" w:sz="0" w:space="0" w:color="auto"/>
      </w:divBdr>
    </w:div>
    <w:div w:id="440686024">
      <w:bodyDiv w:val="1"/>
      <w:marLeft w:val="0"/>
      <w:marRight w:val="0"/>
      <w:marTop w:val="0"/>
      <w:marBottom w:val="0"/>
      <w:divBdr>
        <w:top w:val="none" w:sz="0" w:space="0" w:color="auto"/>
        <w:left w:val="none" w:sz="0" w:space="0" w:color="auto"/>
        <w:bottom w:val="none" w:sz="0" w:space="0" w:color="auto"/>
        <w:right w:val="none" w:sz="0" w:space="0" w:color="auto"/>
      </w:divBdr>
    </w:div>
    <w:div w:id="442388283">
      <w:bodyDiv w:val="1"/>
      <w:marLeft w:val="0"/>
      <w:marRight w:val="0"/>
      <w:marTop w:val="0"/>
      <w:marBottom w:val="0"/>
      <w:divBdr>
        <w:top w:val="none" w:sz="0" w:space="0" w:color="auto"/>
        <w:left w:val="none" w:sz="0" w:space="0" w:color="auto"/>
        <w:bottom w:val="none" w:sz="0" w:space="0" w:color="auto"/>
        <w:right w:val="none" w:sz="0" w:space="0" w:color="auto"/>
      </w:divBdr>
    </w:div>
    <w:div w:id="447358150">
      <w:bodyDiv w:val="1"/>
      <w:marLeft w:val="0"/>
      <w:marRight w:val="0"/>
      <w:marTop w:val="0"/>
      <w:marBottom w:val="0"/>
      <w:divBdr>
        <w:top w:val="none" w:sz="0" w:space="0" w:color="auto"/>
        <w:left w:val="none" w:sz="0" w:space="0" w:color="auto"/>
        <w:bottom w:val="none" w:sz="0" w:space="0" w:color="auto"/>
        <w:right w:val="none" w:sz="0" w:space="0" w:color="auto"/>
      </w:divBdr>
    </w:div>
    <w:div w:id="458109735">
      <w:bodyDiv w:val="1"/>
      <w:marLeft w:val="0"/>
      <w:marRight w:val="0"/>
      <w:marTop w:val="0"/>
      <w:marBottom w:val="0"/>
      <w:divBdr>
        <w:top w:val="none" w:sz="0" w:space="0" w:color="auto"/>
        <w:left w:val="none" w:sz="0" w:space="0" w:color="auto"/>
        <w:bottom w:val="none" w:sz="0" w:space="0" w:color="auto"/>
        <w:right w:val="none" w:sz="0" w:space="0" w:color="auto"/>
      </w:divBdr>
    </w:div>
    <w:div w:id="458959762">
      <w:bodyDiv w:val="1"/>
      <w:marLeft w:val="0"/>
      <w:marRight w:val="0"/>
      <w:marTop w:val="0"/>
      <w:marBottom w:val="0"/>
      <w:divBdr>
        <w:top w:val="none" w:sz="0" w:space="0" w:color="auto"/>
        <w:left w:val="none" w:sz="0" w:space="0" w:color="auto"/>
        <w:bottom w:val="none" w:sz="0" w:space="0" w:color="auto"/>
        <w:right w:val="none" w:sz="0" w:space="0" w:color="auto"/>
      </w:divBdr>
    </w:div>
    <w:div w:id="461653272">
      <w:bodyDiv w:val="1"/>
      <w:marLeft w:val="0"/>
      <w:marRight w:val="0"/>
      <w:marTop w:val="0"/>
      <w:marBottom w:val="0"/>
      <w:divBdr>
        <w:top w:val="none" w:sz="0" w:space="0" w:color="auto"/>
        <w:left w:val="none" w:sz="0" w:space="0" w:color="auto"/>
        <w:bottom w:val="none" w:sz="0" w:space="0" w:color="auto"/>
        <w:right w:val="none" w:sz="0" w:space="0" w:color="auto"/>
      </w:divBdr>
    </w:div>
    <w:div w:id="469399515">
      <w:bodyDiv w:val="1"/>
      <w:marLeft w:val="0"/>
      <w:marRight w:val="0"/>
      <w:marTop w:val="0"/>
      <w:marBottom w:val="0"/>
      <w:divBdr>
        <w:top w:val="none" w:sz="0" w:space="0" w:color="auto"/>
        <w:left w:val="none" w:sz="0" w:space="0" w:color="auto"/>
        <w:bottom w:val="none" w:sz="0" w:space="0" w:color="auto"/>
        <w:right w:val="none" w:sz="0" w:space="0" w:color="auto"/>
      </w:divBdr>
    </w:div>
    <w:div w:id="472871459">
      <w:bodyDiv w:val="1"/>
      <w:marLeft w:val="0"/>
      <w:marRight w:val="0"/>
      <w:marTop w:val="0"/>
      <w:marBottom w:val="0"/>
      <w:divBdr>
        <w:top w:val="none" w:sz="0" w:space="0" w:color="auto"/>
        <w:left w:val="none" w:sz="0" w:space="0" w:color="auto"/>
        <w:bottom w:val="none" w:sz="0" w:space="0" w:color="auto"/>
        <w:right w:val="none" w:sz="0" w:space="0" w:color="auto"/>
      </w:divBdr>
    </w:div>
    <w:div w:id="496963569">
      <w:bodyDiv w:val="1"/>
      <w:marLeft w:val="0"/>
      <w:marRight w:val="0"/>
      <w:marTop w:val="0"/>
      <w:marBottom w:val="0"/>
      <w:divBdr>
        <w:top w:val="none" w:sz="0" w:space="0" w:color="auto"/>
        <w:left w:val="none" w:sz="0" w:space="0" w:color="auto"/>
        <w:bottom w:val="none" w:sz="0" w:space="0" w:color="auto"/>
        <w:right w:val="none" w:sz="0" w:space="0" w:color="auto"/>
      </w:divBdr>
    </w:div>
    <w:div w:id="510871669">
      <w:bodyDiv w:val="1"/>
      <w:marLeft w:val="0"/>
      <w:marRight w:val="0"/>
      <w:marTop w:val="0"/>
      <w:marBottom w:val="0"/>
      <w:divBdr>
        <w:top w:val="none" w:sz="0" w:space="0" w:color="auto"/>
        <w:left w:val="none" w:sz="0" w:space="0" w:color="auto"/>
        <w:bottom w:val="none" w:sz="0" w:space="0" w:color="auto"/>
        <w:right w:val="none" w:sz="0" w:space="0" w:color="auto"/>
      </w:divBdr>
    </w:div>
    <w:div w:id="511916146">
      <w:bodyDiv w:val="1"/>
      <w:marLeft w:val="0"/>
      <w:marRight w:val="0"/>
      <w:marTop w:val="0"/>
      <w:marBottom w:val="0"/>
      <w:divBdr>
        <w:top w:val="none" w:sz="0" w:space="0" w:color="auto"/>
        <w:left w:val="none" w:sz="0" w:space="0" w:color="auto"/>
        <w:bottom w:val="none" w:sz="0" w:space="0" w:color="auto"/>
        <w:right w:val="none" w:sz="0" w:space="0" w:color="auto"/>
      </w:divBdr>
    </w:div>
    <w:div w:id="538248409">
      <w:bodyDiv w:val="1"/>
      <w:marLeft w:val="0"/>
      <w:marRight w:val="0"/>
      <w:marTop w:val="0"/>
      <w:marBottom w:val="0"/>
      <w:divBdr>
        <w:top w:val="none" w:sz="0" w:space="0" w:color="auto"/>
        <w:left w:val="none" w:sz="0" w:space="0" w:color="auto"/>
        <w:bottom w:val="none" w:sz="0" w:space="0" w:color="auto"/>
        <w:right w:val="none" w:sz="0" w:space="0" w:color="auto"/>
      </w:divBdr>
    </w:div>
    <w:div w:id="546336372">
      <w:bodyDiv w:val="1"/>
      <w:marLeft w:val="0"/>
      <w:marRight w:val="0"/>
      <w:marTop w:val="0"/>
      <w:marBottom w:val="0"/>
      <w:divBdr>
        <w:top w:val="none" w:sz="0" w:space="0" w:color="auto"/>
        <w:left w:val="none" w:sz="0" w:space="0" w:color="auto"/>
        <w:bottom w:val="none" w:sz="0" w:space="0" w:color="auto"/>
        <w:right w:val="none" w:sz="0" w:space="0" w:color="auto"/>
      </w:divBdr>
    </w:div>
    <w:div w:id="548953520">
      <w:bodyDiv w:val="1"/>
      <w:marLeft w:val="0"/>
      <w:marRight w:val="0"/>
      <w:marTop w:val="0"/>
      <w:marBottom w:val="0"/>
      <w:divBdr>
        <w:top w:val="none" w:sz="0" w:space="0" w:color="auto"/>
        <w:left w:val="none" w:sz="0" w:space="0" w:color="auto"/>
        <w:bottom w:val="none" w:sz="0" w:space="0" w:color="auto"/>
        <w:right w:val="none" w:sz="0" w:space="0" w:color="auto"/>
      </w:divBdr>
    </w:div>
    <w:div w:id="551617739">
      <w:bodyDiv w:val="1"/>
      <w:marLeft w:val="0"/>
      <w:marRight w:val="0"/>
      <w:marTop w:val="0"/>
      <w:marBottom w:val="0"/>
      <w:divBdr>
        <w:top w:val="none" w:sz="0" w:space="0" w:color="auto"/>
        <w:left w:val="none" w:sz="0" w:space="0" w:color="auto"/>
        <w:bottom w:val="none" w:sz="0" w:space="0" w:color="auto"/>
        <w:right w:val="none" w:sz="0" w:space="0" w:color="auto"/>
      </w:divBdr>
    </w:div>
    <w:div w:id="554851485">
      <w:bodyDiv w:val="1"/>
      <w:marLeft w:val="0"/>
      <w:marRight w:val="0"/>
      <w:marTop w:val="0"/>
      <w:marBottom w:val="0"/>
      <w:divBdr>
        <w:top w:val="none" w:sz="0" w:space="0" w:color="auto"/>
        <w:left w:val="none" w:sz="0" w:space="0" w:color="auto"/>
        <w:bottom w:val="none" w:sz="0" w:space="0" w:color="auto"/>
        <w:right w:val="none" w:sz="0" w:space="0" w:color="auto"/>
      </w:divBdr>
    </w:div>
    <w:div w:id="594096177">
      <w:bodyDiv w:val="1"/>
      <w:marLeft w:val="0"/>
      <w:marRight w:val="0"/>
      <w:marTop w:val="0"/>
      <w:marBottom w:val="0"/>
      <w:divBdr>
        <w:top w:val="none" w:sz="0" w:space="0" w:color="auto"/>
        <w:left w:val="none" w:sz="0" w:space="0" w:color="auto"/>
        <w:bottom w:val="none" w:sz="0" w:space="0" w:color="auto"/>
        <w:right w:val="none" w:sz="0" w:space="0" w:color="auto"/>
      </w:divBdr>
    </w:div>
    <w:div w:id="639308710">
      <w:bodyDiv w:val="1"/>
      <w:marLeft w:val="0"/>
      <w:marRight w:val="0"/>
      <w:marTop w:val="0"/>
      <w:marBottom w:val="0"/>
      <w:divBdr>
        <w:top w:val="none" w:sz="0" w:space="0" w:color="auto"/>
        <w:left w:val="none" w:sz="0" w:space="0" w:color="auto"/>
        <w:bottom w:val="none" w:sz="0" w:space="0" w:color="auto"/>
        <w:right w:val="none" w:sz="0" w:space="0" w:color="auto"/>
      </w:divBdr>
    </w:div>
    <w:div w:id="652755790">
      <w:bodyDiv w:val="1"/>
      <w:marLeft w:val="0"/>
      <w:marRight w:val="0"/>
      <w:marTop w:val="0"/>
      <w:marBottom w:val="0"/>
      <w:divBdr>
        <w:top w:val="none" w:sz="0" w:space="0" w:color="auto"/>
        <w:left w:val="none" w:sz="0" w:space="0" w:color="auto"/>
        <w:bottom w:val="none" w:sz="0" w:space="0" w:color="auto"/>
        <w:right w:val="none" w:sz="0" w:space="0" w:color="auto"/>
      </w:divBdr>
    </w:div>
    <w:div w:id="676614955">
      <w:bodyDiv w:val="1"/>
      <w:marLeft w:val="0"/>
      <w:marRight w:val="0"/>
      <w:marTop w:val="0"/>
      <w:marBottom w:val="0"/>
      <w:divBdr>
        <w:top w:val="none" w:sz="0" w:space="0" w:color="auto"/>
        <w:left w:val="none" w:sz="0" w:space="0" w:color="auto"/>
        <w:bottom w:val="none" w:sz="0" w:space="0" w:color="auto"/>
        <w:right w:val="none" w:sz="0" w:space="0" w:color="auto"/>
      </w:divBdr>
    </w:div>
    <w:div w:id="681014831">
      <w:bodyDiv w:val="1"/>
      <w:marLeft w:val="0"/>
      <w:marRight w:val="0"/>
      <w:marTop w:val="0"/>
      <w:marBottom w:val="0"/>
      <w:divBdr>
        <w:top w:val="none" w:sz="0" w:space="0" w:color="auto"/>
        <w:left w:val="none" w:sz="0" w:space="0" w:color="auto"/>
        <w:bottom w:val="none" w:sz="0" w:space="0" w:color="auto"/>
        <w:right w:val="none" w:sz="0" w:space="0" w:color="auto"/>
      </w:divBdr>
    </w:div>
    <w:div w:id="683635218">
      <w:bodyDiv w:val="1"/>
      <w:marLeft w:val="0"/>
      <w:marRight w:val="0"/>
      <w:marTop w:val="0"/>
      <w:marBottom w:val="0"/>
      <w:divBdr>
        <w:top w:val="none" w:sz="0" w:space="0" w:color="auto"/>
        <w:left w:val="none" w:sz="0" w:space="0" w:color="auto"/>
        <w:bottom w:val="none" w:sz="0" w:space="0" w:color="auto"/>
        <w:right w:val="none" w:sz="0" w:space="0" w:color="auto"/>
      </w:divBdr>
    </w:div>
    <w:div w:id="716205559">
      <w:bodyDiv w:val="1"/>
      <w:marLeft w:val="0"/>
      <w:marRight w:val="0"/>
      <w:marTop w:val="0"/>
      <w:marBottom w:val="0"/>
      <w:divBdr>
        <w:top w:val="none" w:sz="0" w:space="0" w:color="auto"/>
        <w:left w:val="none" w:sz="0" w:space="0" w:color="auto"/>
        <w:bottom w:val="none" w:sz="0" w:space="0" w:color="auto"/>
        <w:right w:val="none" w:sz="0" w:space="0" w:color="auto"/>
      </w:divBdr>
    </w:div>
    <w:div w:id="719673028">
      <w:bodyDiv w:val="1"/>
      <w:marLeft w:val="0"/>
      <w:marRight w:val="0"/>
      <w:marTop w:val="0"/>
      <w:marBottom w:val="0"/>
      <w:divBdr>
        <w:top w:val="none" w:sz="0" w:space="0" w:color="auto"/>
        <w:left w:val="none" w:sz="0" w:space="0" w:color="auto"/>
        <w:bottom w:val="none" w:sz="0" w:space="0" w:color="auto"/>
        <w:right w:val="none" w:sz="0" w:space="0" w:color="auto"/>
      </w:divBdr>
    </w:div>
    <w:div w:id="738602735">
      <w:bodyDiv w:val="1"/>
      <w:marLeft w:val="0"/>
      <w:marRight w:val="0"/>
      <w:marTop w:val="0"/>
      <w:marBottom w:val="0"/>
      <w:divBdr>
        <w:top w:val="none" w:sz="0" w:space="0" w:color="auto"/>
        <w:left w:val="none" w:sz="0" w:space="0" w:color="auto"/>
        <w:bottom w:val="none" w:sz="0" w:space="0" w:color="auto"/>
        <w:right w:val="none" w:sz="0" w:space="0" w:color="auto"/>
      </w:divBdr>
    </w:div>
    <w:div w:id="739718434">
      <w:bodyDiv w:val="1"/>
      <w:marLeft w:val="0"/>
      <w:marRight w:val="0"/>
      <w:marTop w:val="0"/>
      <w:marBottom w:val="0"/>
      <w:divBdr>
        <w:top w:val="none" w:sz="0" w:space="0" w:color="auto"/>
        <w:left w:val="none" w:sz="0" w:space="0" w:color="auto"/>
        <w:bottom w:val="none" w:sz="0" w:space="0" w:color="auto"/>
        <w:right w:val="none" w:sz="0" w:space="0" w:color="auto"/>
      </w:divBdr>
    </w:div>
    <w:div w:id="757098758">
      <w:bodyDiv w:val="1"/>
      <w:marLeft w:val="0"/>
      <w:marRight w:val="0"/>
      <w:marTop w:val="0"/>
      <w:marBottom w:val="0"/>
      <w:divBdr>
        <w:top w:val="none" w:sz="0" w:space="0" w:color="auto"/>
        <w:left w:val="none" w:sz="0" w:space="0" w:color="auto"/>
        <w:bottom w:val="none" w:sz="0" w:space="0" w:color="auto"/>
        <w:right w:val="none" w:sz="0" w:space="0" w:color="auto"/>
      </w:divBdr>
    </w:div>
    <w:div w:id="768281178">
      <w:bodyDiv w:val="1"/>
      <w:marLeft w:val="0"/>
      <w:marRight w:val="0"/>
      <w:marTop w:val="0"/>
      <w:marBottom w:val="0"/>
      <w:divBdr>
        <w:top w:val="none" w:sz="0" w:space="0" w:color="auto"/>
        <w:left w:val="none" w:sz="0" w:space="0" w:color="auto"/>
        <w:bottom w:val="none" w:sz="0" w:space="0" w:color="auto"/>
        <w:right w:val="none" w:sz="0" w:space="0" w:color="auto"/>
      </w:divBdr>
    </w:div>
    <w:div w:id="801115122">
      <w:bodyDiv w:val="1"/>
      <w:marLeft w:val="0"/>
      <w:marRight w:val="0"/>
      <w:marTop w:val="0"/>
      <w:marBottom w:val="0"/>
      <w:divBdr>
        <w:top w:val="none" w:sz="0" w:space="0" w:color="auto"/>
        <w:left w:val="none" w:sz="0" w:space="0" w:color="auto"/>
        <w:bottom w:val="none" w:sz="0" w:space="0" w:color="auto"/>
        <w:right w:val="none" w:sz="0" w:space="0" w:color="auto"/>
      </w:divBdr>
    </w:div>
    <w:div w:id="805975895">
      <w:bodyDiv w:val="1"/>
      <w:marLeft w:val="0"/>
      <w:marRight w:val="0"/>
      <w:marTop w:val="0"/>
      <w:marBottom w:val="0"/>
      <w:divBdr>
        <w:top w:val="none" w:sz="0" w:space="0" w:color="auto"/>
        <w:left w:val="none" w:sz="0" w:space="0" w:color="auto"/>
        <w:bottom w:val="none" w:sz="0" w:space="0" w:color="auto"/>
        <w:right w:val="none" w:sz="0" w:space="0" w:color="auto"/>
      </w:divBdr>
    </w:div>
    <w:div w:id="816456337">
      <w:bodyDiv w:val="1"/>
      <w:marLeft w:val="0"/>
      <w:marRight w:val="0"/>
      <w:marTop w:val="0"/>
      <w:marBottom w:val="0"/>
      <w:divBdr>
        <w:top w:val="none" w:sz="0" w:space="0" w:color="auto"/>
        <w:left w:val="none" w:sz="0" w:space="0" w:color="auto"/>
        <w:bottom w:val="none" w:sz="0" w:space="0" w:color="auto"/>
        <w:right w:val="none" w:sz="0" w:space="0" w:color="auto"/>
      </w:divBdr>
    </w:div>
    <w:div w:id="850417500">
      <w:bodyDiv w:val="1"/>
      <w:marLeft w:val="0"/>
      <w:marRight w:val="0"/>
      <w:marTop w:val="0"/>
      <w:marBottom w:val="0"/>
      <w:divBdr>
        <w:top w:val="none" w:sz="0" w:space="0" w:color="auto"/>
        <w:left w:val="none" w:sz="0" w:space="0" w:color="auto"/>
        <w:bottom w:val="none" w:sz="0" w:space="0" w:color="auto"/>
        <w:right w:val="none" w:sz="0" w:space="0" w:color="auto"/>
      </w:divBdr>
    </w:div>
    <w:div w:id="854882292">
      <w:bodyDiv w:val="1"/>
      <w:marLeft w:val="0"/>
      <w:marRight w:val="0"/>
      <w:marTop w:val="0"/>
      <w:marBottom w:val="0"/>
      <w:divBdr>
        <w:top w:val="none" w:sz="0" w:space="0" w:color="auto"/>
        <w:left w:val="none" w:sz="0" w:space="0" w:color="auto"/>
        <w:bottom w:val="none" w:sz="0" w:space="0" w:color="auto"/>
        <w:right w:val="none" w:sz="0" w:space="0" w:color="auto"/>
      </w:divBdr>
    </w:div>
    <w:div w:id="862016592">
      <w:bodyDiv w:val="1"/>
      <w:marLeft w:val="0"/>
      <w:marRight w:val="0"/>
      <w:marTop w:val="0"/>
      <w:marBottom w:val="0"/>
      <w:divBdr>
        <w:top w:val="none" w:sz="0" w:space="0" w:color="auto"/>
        <w:left w:val="none" w:sz="0" w:space="0" w:color="auto"/>
        <w:bottom w:val="none" w:sz="0" w:space="0" w:color="auto"/>
        <w:right w:val="none" w:sz="0" w:space="0" w:color="auto"/>
      </w:divBdr>
    </w:div>
    <w:div w:id="862323321">
      <w:bodyDiv w:val="1"/>
      <w:marLeft w:val="0"/>
      <w:marRight w:val="0"/>
      <w:marTop w:val="0"/>
      <w:marBottom w:val="0"/>
      <w:divBdr>
        <w:top w:val="none" w:sz="0" w:space="0" w:color="auto"/>
        <w:left w:val="none" w:sz="0" w:space="0" w:color="auto"/>
        <w:bottom w:val="none" w:sz="0" w:space="0" w:color="auto"/>
        <w:right w:val="none" w:sz="0" w:space="0" w:color="auto"/>
      </w:divBdr>
    </w:div>
    <w:div w:id="869807144">
      <w:bodyDiv w:val="1"/>
      <w:marLeft w:val="0"/>
      <w:marRight w:val="0"/>
      <w:marTop w:val="0"/>
      <w:marBottom w:val="0"/>
      <w:divBdr>
        <w:top w:val="none" w:sz="0" w:space="0" w:color="auto"/>
        <w:left w:val="none" w:sz="0" w:space="0" w:color="auto"/>
        <w:bottom w:val="none" w:sz="0" w:space="0" w:color="auto"/>
        <w:right w:val="none" w:sz="0" w:space="0" w:color="auto"/>
      </w:divBdr>
      <w:divsChild>
        <w:div w:id="490605984">
          <w:marLeft w:val="0"/>
          <w:marRight w:val="0"/>
          <w:marTop w:val="0"/>
          <w:marBottom w:val="0"/>
          <w:divBdr>
            <w:top w:val="none" w:sz="0" w:space="0" w:color="auto"/>
            <w:left w:val="none" w:sz="0" w:space="0" w:color="auto"/>
            <w:bottom w:val="none" w:sz="0" w:space="0" w:color="auto"/>
            <w:right w:val="none" w:sz="0" w:space="0" w:color="auto"/>
          </w:divBdr>
        </w:div>
        <w:div w:id="1282609086">
          <w:marLeft w:val="0"/>
          <w:marRight w:val="0"/>
          <w:marTop w:val="0"/>
          <w:marBottom w:val="0"/>
          <w:divBdr>
            <w:top w:val="none" w:sz="0" w:space="0" w:color="auto"/>
            <w:left w:val="none" w:sz="0" w:space="0" w:color="auto"/>
            <w:bottom w:val="none" w:sz="0" w:space="0" w:color="auto"/>
            <w:right w:val="none" w:sz="0" w:space="0" w:color="auto"/>
          </w:divBdr>
        </w:div>
        <w:div w:id="7298498">
          <w:marLeft w:val="0"/>
          <w:marRight w:val="0"/>
          <w:marTop w:val="0"/>
          <w:marBottom w:val="0"/>
          <w:divBdr>
            <w:top w:val="none" w:sz="0" w:space="0" w:color="auto"/>
            <w:left w:val="none" w:sz="0" w:space="0" w:color="auto"/>
            <w:bottom w:val="none" w:sz="0" w:space="0" w:color="auto"/>
            <w:right w:val="none" w:sz="0" w:space="0" w:color="auto"/>
          </w:divBdr>
        </w:div>
        <w:div w:id="306321151">
          <w:marLeft w:val="0"/>
          <w:marRight w:val="0"/>
          <w:marTop w:val="0"/>
          <w:marBottom w:val="0"/>
          <w:divBdr>
            <w:top w:val="none" w:sz="0" w:space="0" w:color="auto"/>
            <w:left w:val="none" w:sz="0" w:space="0" w:color="auto"/>
            <w:bottom w:val="none" w:sz="0" w:space="0" w:color="auto"/>
            <w:right w:val="none" w:sz="0" w:space="0" w:color="auto"/>
          </w:divBdr>
        </w:div>
        <w:div w:id="895120904">
          <w:marLeft w:val="0"/>
          <w:marRight w:val="0"/>
          <w:marTop w:val="0"/>
          <w:marBottom w:val="0"/>
          <w:divBdr>
            <w:top w:val="none" w:sz="0" w:space="0" w:color="auto"/>
            <w:left w:val="none" w:sz="0" w:space="0" w:color="auto"/>
            <w:bottom w:val="none" w:sz="0" w:space="0" w:color="auto"/>
            <w:right w:val="none" w:sz="0" w:space="0" w:color="auto"/>
          </w:divBdr>
        </w:div>
      </w:divsChild>
    </w:div>
    <w:div w:id="897546734">
      <w:bodyDiv w:val="1"/>
      <w:marLeft w:val="0"/>
      <w:marRight w:val="0"/>
      <w:marTop w:val="0"/>
      <w:marBottom w:val="0"/>
      <w:divBdr>
        <w:top w:val="none" w:sz="0" w:space="0" w:color="auto"/>
        <w:left w:val="none" w:sz="0" w:space="0" w:color="auto"/>
        <w:bottom w:val="none" w:sz="0" w:space="0" w:color="auto"/>
        <w:right w:val="none" w:sz="0" w:space="0" w:color="auto"/>
      </w:divBdr>
    </w:div>
    <w:div w:id="910231402">
      <w:bodyDiv w:val="1"/>
      <w:marLeft w:val="0"/>
      <w:marRight w:val="0"/>
      <w:marTop w:val="0"/>
      <w:marBottom w:val="0"/>
      <w:divBdr>
        <w:top w:val="none" w:sz="0" w:space="0" w:color="auto"/>
        <w:left w:val="none" w:sz="0" w:space="0" w:color="auto"/>
        <w:bottom w:val="none" w:sz="0" w:space="0" w:color="auto"/>
        <w:right w:val="none" w:sz="0" w:space="0" w:color="auto"/>
      </w:divBdr>
    </w:div>
    <w:div w:id="917520912">
      <w:bodyDiv w:val="1"/>
      <w:marLeft w:val="0"/>
      <w:marRight w:val="0"/>
      <w:marTop w:val="0"/>
      <w:marBottom w:val="0"/>
      <w:divBdr>
        <w:top w:val="none" w:sz="0" w:space="0" w:color="auto"/>
        <w:left w:val="none" w:sz="0" w:space="0" w:color="auto"/>
        <w:bottom w:val="none" w:sz="0" w:space="0" w:color="auto"/>
        <w:right w:val="none" w:sz="0" w:space="0" w:color="auto"/>
      </w:divBdr>
    </w:div>
    <w:div w:id="924344273">
      <w:bodyDiv w:val="1"/>
      <w:marLeft w:val="0"/>
      <w:marRight w:val="0"/>
      <w:marTop w:val="0"/>
      <w:marBottom w:val="0"/>
      <w:divBdr>
        <w:top w:val="none" w:sz="0" w:space="0" w:color="auto"/>
        <w:left w:val="none" w:sz="0" w:space="0" w:color="auto"/>
        <w:bottom w:val="none" w:sz="0" w:space="0" w:color="auto"/>
        <w:right w:val="none" w:sz="0" w:space="0" w:color="auto"/>
      </w:divBdr>
    </w:div>
    <w:div w:id="940769326">
      <w:bodyDiv w:val="1"/>
      <w:marLeft w:val="0"/>
      <w:marRight w:val="0"/>
      <w:marTop w:val="0"/>
      <w:marBottom w:val="0"/>
      <w:divBdr>
        <w:top w:val="none" w:sz="0" w:space="0" w:color="auto"/>
        <w:left w:val="none" w:sz="0" w:space="0" w:color="auto"/>
        <w:bottom w:val="none" w:sz="0" w:space="0" w:color="auto"/>
        <w:right w:val="none" w:sz="0" w:space="0" w:color="auto"/>
      </w:divBdr>
    </w:div>
    <w:div w:id="949511256">
      <w:bodyDiv w:val="1"/>
      <w:marLeft w:val="0"/>
      <w:marRight w:val="0"/>
      <w:marTop w:val="0"/>
      <w:marBottom w:val="0"/>
      <w:divBdr>
        <w:top w:val="none" w:sz="0" w:space="0" w:color="auto"/>
        <w:left w:val="none" w:sz="0" w:space="0" w:color="auto"/>
        <w:bottom w:val="none" w:sz="0" w:space="0" w:color="auto"/>
        <w:right w:val="none" w:sz="0" w:space="0" w:color="auto"/>
      </w:divBdr>
    </w:div>
    <w:div w:id="968585974">
      <w:bodyDiv w:val="1"/>
      <w:marLeft w:val="0"/>
      <w:marRight w:val="0"/>
      <w:marTop w:val="0"/>
      <w:marBottom w:val="0"/>
      <w:divBdr>
        <w:top w:val="none" w:sz="0" w:space="0" w:color="auto"/>
        <w:left w:val="none" w:sz="0" w:space="0" w:color="auto"/>
        <w:bottom w:val="none" w:sz="0" w:space="0" w:color="auto"/>
        <w:right w:val="none" w:sz="0" w:space="0" w:color="auto"/>
      </w:divBdr>
    </w:div>
    <w:div w:id="976422656">
      <w:bodyDiv w:val="1"/>
      <w:marLeft w:val="0"/>
      <w:marRight w:val="0"/>
      <w:marTop w:val="0"/>
      <w:marBottom w:val="0"/>
      <w:divBdr>
        <w:top w:val="none" w:sz="0" w:space="0" w:color="auto"/>
        <w:left w:val="none" w:sz="0" w:space="0" w:color="auto"/>
        <w:bottom w:val="none" w:sz="0" w:space="0" w:color="auto"/>
        <w:right w:val="none" w:sz="0" w:space="0" w:color="auto"/>
      </w:divBdr>
    </w:div>
    <w:div w:id="1002708131">
      <w:bodyDiv w:val="1"/>
      <w:marLeft w:val="0"/>
      <w:marRight w:val="0"/>
      <w:marTop w:val="0"/>
      <w:marBottom w:val="0"/>
      <w:divBdr>
        <w:top w:val="none" w:sz="0" w:space="0" w:color="auto"/>
        <w:left w:val="none" w:sz="0" w:space="0" w:color="auto"/>
        <w:bottom w:val="none" w:sz="0" w:space="0" w:color="auto"/>
        <w:right w:val="none" w:sz="0" w:space="0" w:color="auto"/>
      </w:divBdr>
    </w:div>
    <w:div w:id="1014309758">
      <w:bodyDiv w:val="1"/>
      <w:marLeft w:val="0"/>
      <w:marRight w:val="0"/>
      <w:marTop w:val="0"/>
      <w:marBottom w:val="0"/>
      <w:divBdr>
        <w:top w:val="none" w:sz="0" w:space="0" w:color="auto"/>
        <w:left w:val="none" w:sz="0" w:space="0" w:color="auto"/>
        <w:bottom w:val="none" w:sz="0" w:space="0" w:color="auto"/>
        <w:right w:val="none" w:sz="0" w:space="0" w:color="auto"/>
      </w:divBdr>
    </w:div>
    <w:div w:id="1025407708">
      <w:bodyDiv w:val="1"/>
      <w:marLeft w:val="0"/>
      <w:marRight w:val="0"/>
      <w:marTop w:val="0"/>
      <w:marBottom w:val="0"/>
      <w:divBdr>
        <w:top w:val="none" w:sz="0" w:space="0" w:color="auto"/>
        <w:left w:val="none" w:sz="0" w:space="0" w:color="auto"/>
        <w:bottom w:val="none" w:sz="0" w:space="0" w:color="auto"/>
        <w:right w:val="none" w:sz="0" w:space="0" w:color="auto"/>
      </w:divBdr>
    </w:div>
    <w:div w:id="1028993404">
      <w:bodyDiv w:val="1"/>
      <w:marLeft w:val="0"/>
      <w:marRight w:val="0"/>
      <w:marTop w:val="0"/>
      <w:marBottom w:val="0"/>
      <w:divBdr>
        <w:top w:val="none" w:sz="0" w:space="0" w:color="auto"/>
        <w:left w:val="none" w:sz="0" w:space="0" w:color="auto"/>
        <w:bottom w:val="none" w:sz="0" w:space="0" w:color="auto"/>
        <w:right w:val="none" w:sz="0" w:space="0" w:color="auto"/>
      </w:divBdr>
    </w:div>
    <w:div w:id="1069184409">
      <w:bodyDiv w:val="1"/>
      <w:marLeft w:val="0"/>
      <w:marRight w:val="0"/>
      <w:marTop w:val="0"/>
      <w:marBottom w:val="0"/>
      <w:divBdr>
        <w:top w:val="none" w:sz="0" w:space="0" w:color="auto"/>
        <w:left w:val="none" w:sz="0" w:space="0" w:color="auto"/>
        <w:bottom w:val="none" w:sz="0" w:space="0" w:color="auto"/>
        <w:right w:val="none" w:sz="0" w:space="0" w:color="auto"/>
      </w:divBdr>
    </w:div>
    <w:div w:id="1086657375">
      <w:bodyDiv w:val="1"/>
      <w:marLeft w:val="0"/>
      <w:marRight w:val="0"/>
      <w:marTop w:val="0"/>
      <w:marBottom w:val="0"/>
      <w:divBdr>
        <w:top w:val="none" w:sz="0" w:space="0" w:color="auto"/>
        <w:left w:val="none" w:sz="0" w:space="0" w:color="auto"/>
        <w:bottom w:val="none" w:sz="0" w:space="0" w:color="auto"/>
        <w:right w:val="none" w:sz="0" w:space="0" w:color="auto"/>
      </w:divBdr>
    </w:div>
    <w:div w:id="1111243791">
      <w:bodyDiv w:val="1"/>
      <w:marLeft w:val="0"/>
      <w:marRight w:val="0"/>
      <w:marTop w:val="0"/>
      <w:marBottom w:val="0"/>
      <w:divBdr>
        <w:top w:val="none" w:sz="0" w:space="0" w:color="auto"/>
        <w:left w:val="none" w:sz="0" w:space="0" w:color="auto"/>
        <w:bottom w:val="none" w:sz="0" w:space="0" w:color="auto"/>
        <w:right w:val="none" w:sz="0" w:space="0" w:color="auto"/>
      </w:divBdr>
    </w:div>
    <w:div w:id="1132987462">
      <w:bodyDiv w:val="1"/>
      <w:marLeft w:val="0"/>
      <w:marRight w:val="0"/>
      <w:marTop w:val="0"/>
      <w:marBottom w:val="0"/>
      <w:divBdr>
        <w:top w:val="none" w:sz="0" w:space="0" w:color="auto"/>
        <w:left w:val="none" w:sz="0" w:space="0" w:color="auto"/>
        <w:bottom w:val="none" w:sz="0" w:space="0" w:color="auto"/>
        <w:right w:val="none" w:sz="0" w:space="0" w:color="auto"/>
      </w:divBdr>
    </w:div>
    <w:div w:id="1153909304">
      <w:bodyDiv w:val="1"/>
      <w:marLeft w:val="0"/>
      <w:marRight w:val="0"/>
      <w:marTop w:val="0"/>
      <w:marBottom w:val="0"/>
      <w:divBdr>
        <w:top w:val="none" w:sz="0" w:space="0" w:color="auto"/>
        <w:left w:val="none" w:sz="0" w:space="0" w:color="auto"/>
        <w:bottom w:val="none" w:sz="0" w:space="0" w:color="auto"/>
        <w:right w:val="none" w:sz="0" w:space="0" w:color="auto"/>
      </w:divBdr>
    </w:div>
    <w:div w:id="1164860569">
      <w:bodyDiv w:val="1"/>
      <w:marLeft w:val="0"/>
      <w:marRight w:val="0"/>
      <w:marTop w:val="0"/>
      <w:marBottom w:val="0"/>
      <w:divBdr>
        <w:top w:val="none" w:sz="0" w:space="0" w:color="auto"/>
        <w:left w:val="none" w:sz="0" w:space="0" w:color="auto"/>
        <w:bottom w:val="none" w:sz="0" w:space="0" w:color="auto"/>
        <w:right w:val="none" w:sz="0" w:space="0" w:color="auto"/>
      </w:divBdr>
      <w:divsChild>
        <w:div w:id="1149790641">
          <w:marLeft w:val="0"/>
          <w:marRight w:val="0"/>
          <w:marTop w:val="0"/>
          <w:marBottom w:val="0"/>
          <w:divBdr>
            <w:top w:val="none" w:sz="0" w:space="0" w:color="auto"/>
            <w:left w:val="none" w:sz="0" w:space="0" w:color="auto"/>
            <w:bottom w:val="none" w:sz="0" w:space="0" w:color="auto"/>
            <w:right w:val="none" w:sz="0" w:space="0" w:color="auto"/>
          </w:divBdr>
        </w:div>
      </w:divsChild>
    </w:div>
    <w:div w:id="1175614576">
      <w:bodyDiv w:val="1"/>
      <w:marLeft w:val="0"/>
      <w:marRight w:val="0"/>
      <w:marTop w:val="0"/>
      <w:marBottom w:val="0"/>
      <w:divBdr>
        <w:top w:val="none" w:sz="0" w:space="0" w:color="auto"/>
        <w:left w:val="none" w:sz="0" w:space="0" w:color="auto"/>
        <w:bottom w:val="none" w:sz="0" w:space="0" w:color="auto"/>
        <w:right w:val="none" w:sz="0" w:space="0" w:color="auto"/>
      </w:divBdr>
    </w:div>
    <w:div w:id="1186168416">
      <w:bodyDiv w:val="1"/>
      <w:marLeft w:val="0"/>
      <w:marRight w:val="0"/>
      <w:marTop w:val="0"/>
      <w:marBottom w:val="0"/>
      <w:divBdr>
        <w:top w:val="none" w:sz="0" w:space="0" w:color="auto"/>
        <w:left w:val="none" w:sz="0" w:space="0" w:color="auto"/>
        <w:bottom w:val="none" w:sz="0" w:space="0" w:color="auto"/>
        <w:right w:val="none" w:sz="0" w:space="0" w:color="auto"/>
      </w:divBdr>
    </w:div>
    <w:div w:id="1195925385">
      <w:bodyDiv w:val="1"/>
      <w:marLeft w:val="0"/>
      <w:marRight w:val="0"/>
      <w:marTop w:val="0"/>
      <w:marBottom w:val="0"/>
      <w:divBdr>
        <w:top w:val="none" w:sz="0" w:space="0" w:color="auto"/>
        <w:left w:val="none" w:sz="0" w:space="0" w:color="auto"/>
        <w:bottom w:val="none" w:sz="0" w:space="0" w:color="auto"/>
        <w:right w:val="none" w:sz="0" w:space="0" w:color="auto"/>
      </w:divBdr>
    </w:div>
    <w:div w:id="1205556845">
      <w:bodyDiv w:val="1"/>
      <w:marLeft w:val="0"/>
      <w:marRight w:val="0"/>
      <w:marTop w:val="0"/>
      <w:marBottom w:val="0"/>
      <w:divBdr>
        <w:top w:val="none" w:sz="0" w:space="0" w:color="auto"/>
        <w:left w:val="none" w:sz="0" w:space="0" w:color="auto"/>
        <w:bottom w:val="none" w:sz="0" w:space="0" w:color="auto"/>
        <w:right w:val="none" w:sz="0" w:space="0" w:color="auto"/>
      </w:divBdr>
    </w:div>
    <w:div w:id="1229457056">
      <w:bodyDiv w:val="1"/>
      <w:marLeft w:val="0"/>
      <w:marRight w:val="0"/>
      <w:marTop w:val="0"/>
      <w:marBottom w:val="0"/>
      <w:divBdr>
        <w:top w:val="none" w:sz="0" w:space="0" w:color="auto"/>
        <w:left w:val="none" w:sz="0" w:space="0" w:color="auto"/>
        <w:bottom w:val="none" w:sz="0" w:space="0" w:color="auto"/>
        <w:right w:val="none" w:sz="0" w:space="0" w:color="auto"/>
      </w:divBdr>
    </w:div>
    <w:div w:id="1281953636">
      <w:bodyDiv w:val="1"/>
      <w:marLeft w:val="0"/>
      <w:marRight w:val="0"/>
      <w:marTop w:val="0"/>
      <w:marBottom w:val="0"/>
      <w:divBdr>
        <w:top w:val="none" w:sz="0" w:space="0" w:color="auto"/>
        <w:left w:val="none" w:sz="0" w:space="0" w:color="auto"/>
        <w:bottom w:val="none" w:sz="0" w:space="0" w:color="auto"/>
        <w:right w:val="none" w:sz="0" w:space="0" w:color="auto"/>
      </w:divBdr>
    </w:div>
    <w:div w:id="1291088575">
      <w:bodyDiv w:val="1"/>
      <w:marLeft w:val="0"/>
      <w:marRight w:val="0"/>
      <w:marTop w:val="0"/>
      <w:marBottom w:val="0"/>
      <w:divBdr>
        <w:top w:val="none" w:sz="0" w:space="0" w:color="auto"/>
        <w:left w:val="none" w:sz="0" w:space="0" w:color="auto"/>
        <w:bottom w:val="none" w:sz="0" w:space="0" w:color="auto"/>
        <w:right w:val="none" w:sz="0" w:space="0" w:color="auto"/>
      </w:divBdr>
    </w:div>
    <w:div w:id="1312372530">
      <w:bodyDiv w:val="1"/>
      <w:marLeft w:val="0"/>
      <w:marRight w:val="0"/>
      <w:marTop w:val="0"/>
      <w:marBottom w:val="0"/>
      <w:divBdr>
        <w:top w:val="none" w:sz="0" w:space="0" w:color="auto"/>
        <w:left w:val="none" w:sz="0" w:space="0" w:color="auto"/>
        <w:bottom w:val="none" w:sz="0" w:space="0" w:color="auto"/>
        <w:right w:val="none" w:sz="0" w:space="0" w:color="auto"/>
      </w:divBdr>
    </w:div>
    <w:div w:id="1316032103">
      <w:bodyDiv w:val="1"/>
      <w:marLeft w:val="0"/>
      <w:marRight w:val="0"/>
      <w:marTop w:val="0"/>
      <w:marBottom w:val="0"/>
      <w:divBdr>
        <w:top w:val="none" w:sz="0" w:space="0" w:color="auto"/>
        <w:left w:val="none" w:sz="0" w:space="0" w:color="auto"/>
        <w:bottom w:val="none" w:sz="0" w:space="0" w:color="auto"/>
        <w:right w:val="none" w:sz="0" w:space="0" w:color="auto"/>
      </w:divBdr>
    </w:div>
    <w:div w:id="1326546142">
      <w:bodyDiv w:val="1"/>
      <w:marLeft w:val="0"/>
      <w:marRight w:val="0"/>
      <w:marTop w:val="0"/>
      <w:marBottom w:val="0"/>
      <w:divBdr>
        <w:top w:val="none" w:sz="0" w:space="0" w:color="auto"/>
        <w:left w:val="none" w:sz="0" w:space="0" w:color="auto"/>
        <w:bottom w:val="none" w:sz="0" w:space="0" w:color="auto"/>
        <w:right w:val="none" w:sz="0" w:space="0" w:color="auto"/>
      </w:divBdr>
    </w:div>
    <w:div w:id="1332760086">
      <w:bodyDiv w:val="1"/>
      <w:marLeft w:val="0"/>
      <w:marRight w:val="0"/>
      <w:marTop w:val="0"/>
      <w:marBottom w:val="0"/>
      <w:divBdr>
        <w:top w:val="none" w:sz="0" w:space="0" w:color="auto"/>
        <w:left w:val="none" w:sz="0" w:space="0" w:color="auto"/>
        <w:bottom w:val="none" w:sz="0" w:space="0" w:color="auto"/>
        <w:right w:val="none" w:sz="0" w:space="0" w:color="auto"/>
      </w:divBdr>
    </w:div>
    <w:div w:id="1336688053">
      <w:bodyDiv w:val="1"/>
      <w:marLeft w:val="0"/>
      <w:marRight w:val="0"/>
      <w:marTop w:val="0"/>
      <w:marBottom w:val="0"/>
      <w:divBdr>
        <w:top w:val="none" w:sz="0" w:space="0" w:color="auto"/>
        <w:left w:val="none" w:sz="0" w:space="0" w:color="auto"/>
        <w:bottom w:val="none" w:sz="0" w:space="0" w:color="auto"/>
        <w:right w:val="none" w:sz="0" w:space="0" w:color="auto"/>
      </w:divBdr>
    </w:div>
    <w:div w:id="1358627088">
      <w:bodyDiv w:val="1"/>
      <w:marLeft w:val="0"/>
      <w:marRight w:val="0"/>
      <w:marTop w:val="0"/>
      <w:marBottom w:val="0"/>
      <w:divBdr>
        <w:top w:val="none" w:sz="0" w:space="0" w:color="auto"/>
        <w:left w:val="none" w:sz="0" w:space="0" w:color="auto"/>
        <w:bottom w:val="none" w:sz="0" w:space="0" w:color="auto"/>
        <w:right w:val="none" w:sz="0" w:space="0" w:color="auto"/>
      </w:divBdr>
    </w:div>
    <w:div w:id="1376850196">
      <w:bodyDiv w:val="1"/>
      <w:marLeft w:val="0"/>
      <w:marRight w:val="0"/>
      <w:marTop w:val="0"/>
      <w:marBottom w:val="0"/>
      <w:divBdr>
        <w:top w:val="none" w:sz="0" w:space="0" w:color="auto"/>
        <w:left w:val="none" w:sz="0" w:space="0" w:color="auto"/>
        <w:bottom w:val="none" w:sz="0" w:space="0" w:color="auto"/>
        <w:right w:val="none" w:sz="0" w:space="0" w:color="auto"/>
      </w:divBdr>
    </w:div>
    <w:div w:id="1382094380">
      <w:bodyDiv w:val="1"/>
      <w:marLeft w:val="0"/>
      <w:marRight w:val="0"/>
      <w:marTop w:val="0"/>
      <w:marBottom w:val="0"/>
      <w:divBdr>
        <w:top w:val="none" w:sz="0" w:space="0" w:color="auto"/>
        <w:left w:val="none" w:sz="0" w:space="0" w:color="auto"/>
        <w:bottom w:val="none" w:sz="0" w:space="0" w:color="auto"/>
        <w:right w:val="none" w:sz="0" w:space="0" w:color="auto"/>
      </w:divBdr>
    </w:div>
    <w:div w:id="1406799834">
      <w:bodyDiv w:val="1"/>
      <w:marLeft w:val="0"/>
      <w:marRight w:val="0"/>
      <w:marTop w:val="0"/>
      <w:marBottom w:val="0"/>
      <w:divBdr>
        <w:top w:val="none" w:sz="0" w:space="0" w:color="auto"/>
        <w:left w:val="none" w:sz="0" w:space="0" w:color="auto"/>
        <w:bottom w:val="none" w:sz="0" w:space="0" w:color="auto"/>
        <w:right w:val="none" w:sz="0" w:space="0" w:color="auto"/>
      </w:divBdr>
    </w:div>
    <w:div w:id="1423379754">
      <w:bodyDiv w:val="1"/>
      <w:marLeft w:val="0"/>
      <w:marRight w:val="0"/>
      <w:marTop w:val="0"/>
      <w:marBottom w:val="0"/>
      <w:divBdr>
        <w:top w:val="none" w:sz="0" w:space="0" w:color="auto"/>
        <w:left w:val="none" w:sz="0" w:space="0" w:color="auto"/>
        <w:bottom w:val="none" w:sz="0" w:space="0" w:color="auto"/>
        <w:right w:val="none" w:sz="0" w:space="0" w:color="auto"/>
      </w:divBdr>
    </w:div>
    <w:div w:id="1443842090">
      <w:bodyDiv w:val="1"/>
      <w:marLeft w:val="0"/>
      <w:marRight w:val="0"/>
      <w:marTop w:val="0"/>
      <w:marBottom w:val="0"/>
      <w:divBdr>
        <w:top w:val="none" w:sz="0" w:space="0" w:color="auto"/>
        <w:left w:val="none" w:sz="0" w:space="0" w:color="auto"/>
        <w:bottom w:val="none" w:sz="0" w:space="0" w:color="auto"/>
        <w:right w:val="none" w:sz="0" w:space="0" w:color="auto"/>
      </w:divBdr>
    </w:div>
    <w:div w:id="1465736301">
      <w:bodyDiv w:val="1"/>
      <w:marLeft w:val="0"/>
      <w:marRight w:val="0"/>
      <w:marTop w:val="0"/>
      <w:marBottom w:val="0"/>
      <w:divBdr>
        <w:top w:val="none" w:sz="0" w:space="0" w:color="auto"/>
        <w:left w:val="none" w:sz="0" w:space="0" w:color="auto"/>
        <w:bottom w:val="none" w:sz="0" w:space="0" w:color="auto"/>
        <w:right w:val="none" w:sz="0" w:space="0" w:color="auto"/>
      </w:divBdr>
    </w:div>
    <w:div w:id="1469083749">
      <w:bodyDiv w:val="1"/>
      <w:marLeft w:val="0"/>
      <w:marRight w:val="0"/>
      <w:marTop w:val="0"/>
      <w:marBottom w:val="0"/>
      <w:divBdr>
        <w:top w:val="none" w:sz="0" w:space="0" w:color="auto"/>
        <w:left w:val="none" w:sz="0" w:space="0" w:color="auto"/>
        <w:bottom w:val="none" w:sz="0" w:space="0" w:color="auto"/>
        <w:right w:val="none" w:sz="0" w:space="0" w:color="auto"/>
      </w:divBdr>
    </w:div>
    <w:div w:id="1496846575">
      <w:bodyDiv w:val="1"/>
      <w:marLeft w:val="0"/>
      <w:marRight w:val="0"/>
      <w:marTop w:val="0"/>
      <w:marBottom w:val="0"/>
      <w:divBdr>
        <w:top w:val="none" w:sz="0" w:space="0" w:color="auto"/>
        <w:left w:val="none" w:sz="0" w:space="0" w:color="auto"/>
        <w:bottom w:val="none" w:sz="0" w:space="0" w:color="auto"/>
        <w:right w:val="none" w:sz="0" w:space="0" w:color="auto"/>
      </w:divBdr>
    </w:div>
    <w:div w:id="1498569199">
      <w:bodyDiv w:val="1"/>
      <w:marLeft w:val="0"/>
      <w:marRight w:val="0"/>
      <w:marTop w:val="0"/>
      <w:marBottom w:val="0"/>
      <w:divBdr>
        <w:top w:val="none" w:sz="0" w:space="0" w:color="auto"/>
        <w:left w:val="none" w:sz="0" w:space="0" w:color="auto"/>
        <w:bottom w:val="none" w:sz="0" w:space="0" w:color="auto"/>
        <w:right w:val="none" w:sz="0" w:space="0" w:color="auto"/>
      </w:divBdr>
    </w:div>
    <w:div w:id="1524200200">
      <w:bodyDiv w:val="1"/>
      <w:marLeft w:val="0"/>
      <w:marRight w:val="0"/>
      <w:marTop w:val="0"/>
      <w:marBottom w:val="0"/>
      <w:divBdr>
        <w:top w:val="none" w:sz="0" w:space="0" w:color="auto"/>
        <w:left w:val="none" w:sz="0" w:space="0" w:color="auto"/>
        <w:bottom w:val="none" w:sz="0" w:space="0" w:color="auto"/>
        <w:right w:val="none" w:sz="0" w:space="0" w:color="auto"/>
      </w:divBdr>
    </w:div>
    <w:div w:id="1531263538">
      <w:bodyDiv w:val="1"/>
      <w:marLeft w:val="0"/>
      <w:marRight w:val="0"/>
      <w:marTop w:val="0"/>
      <w:marBottom w:val="0"/>
      <w:divBdr>
        <w:top w:val="none" w:sz="0" w:space="0" w:color="auto"/>
        <w:left w:val="none" w:sz="0" w:space="0" w:color="auto"/>
        <w:bottom w:val="none" w:sz="0" w:space="0" w:color="auto"/>
        <w:right w:val="none" w:sz="0" w:space="0" w:color="auto"/>
      </w:divBdr>
    </w:div>
    <w:div w:id="1537740737">
      <w:bodyDiv w:val="1"/>
      <w:marLeft w:val="0"/>
      <w:marRight w:val="0"/>
      <w:marTop w:val="0"/>
      <w:marBottom w:val="0"/>
      <w:divBdr>
        <w:top w:val="none" w:sz="0" w:space="0" w:color="auto"/>
        <w:left w:val="none" w:sz="0" w:space="0" w:color="auto"/>
        <w:bottom w:val="none" w:sz="0" w:space="0" w:color="auto"/>
        <w:right w:val="none" w:sz="0" w:space="0" w:color="auto"/>
      </w:divBdr>
    </w:div>
    <w:div w:id="1559126461">
      <w:bodyDiv w:val="1"/>
      <w:marLeft w:val="0"/>
      <w:marRight w:val="0"/>
      <w:marTop w:val="0"/>
      <w:marBottom w:val="0"/>
      <w:divBdr>
        <w:top w:val="none" w:sz="0" w:space="0" w:color="auto"/>
        <w:left w:val="none" w:sz="0" w:space="0" w:color="auto"/>
        <w:bottom w:val="none" w:sz="0" w:space="0" w:color="auto"/>
        <w:right w:val="none" w:sz="0" w:space="0" w:color="auto"/>
      </w:divBdr>
    </w:div>
    <w:div w:id="1564026897">
      <w:bodyDiv w:val="1"/>
      <w:marLeft w:val="0"/>
      <w:marRight w:val="0"/>
      <w:marTop w:val="0"/>
      <w:marBottom w:val="0"/>
      <w:divBdr>
        <w:top w:val="none" w:sz="0" w:space="0" w:color="auto"/>
        <w:left w:val="none" w:sz="0" w:space="0" w:color="auto"/>
        <w:bottom w:val="none" w:sz="0" w:space="0" w:color="auto"/>
        <w:right w:val="none" w:sz="0" w:space="0" w:color="auto"/>
      </w:divBdr>
    </w:div>
    <w:div w:id="1564028623">
      <w:bodyDiv w:val="1"/>
      <w:marLeft w:val="0"/>
      <w:marRight w:val="0"/>
      <w:marTop w:val="0"/>
      <w:marBottom w:val="0"/>
      <w:divBdr>
        <w:top w:val="none" w:sz="0" w:space="0" w:color="auto"/>
        <w:left w:val="none" w:sz="0" w:space="0" w:color="auto"/>
        <w:bottom w:val="none" w:sz="0" w:space="0" w:color="auto"/>
        <w:right w:val="none" w:sz="0" w:space="0" w:color="auto"/>
      </w:divBdr>
    </w:div>
    <w:div w:id="1569073155">
      <w:bodyDiv w:val="1"/>
      <w:marLeft w:val="0"/>
      <w:marRight w:val="0"/>
      <w:marTop w:val="0"/>
      <w:marBottom w:val="0"/>
      <w:divBdr>
        <w:top w:val="none" w:sz="0" w:space="0" w:color="auto"/>
        <w:left w:val="none" w:sz="0" w:space="0" w:color="auto"/>
        <w:bottom w:val="none" w:sz="0" w:space="0" w:color="auto"/>
        <w:right w:val="none" w:sz="0" w:space="0" w:color="auto"/>
      </w:divBdr>
    </w:div>
    <w:div w:id="1572502988">
      <w:bodyDiv w:val="1"/>
      <w:marLeft w:val="0"/>
      <w:marRight w:val="0"/>
      <w:marTop w:val="0"/>
      <w:marBottom w:val="0"/>
      <w:divBdr>
        <w:top w:val="none" w:sz="0" w:space="0" w:color="auto"/>
        <w:left w:val="none" w:sz="0" w:space="0" w:color="auto"/>
        <w:bottom w:val="none" w:sz="0" w:space="0" w:color="auto"/>
        <w:right w:val="none" w:sz="0" w:space="0" w:color="auto"/>
      </w:divBdr>
    </w:div>
    <w:div w:id="1620140379">
      <w:bodyDiv w:val="1"/>
      <w:marLeft w:val="0"/>
      <w:marRight w:val="0"/>
      <w:marTop w:val="0"/>
      <w:marBottom w:val="0"/>
      <w:divBdr>
        <w:top w:val="none" w:sz="0" w:space="0" w:color="auto"/>
        <w:left w:val="none" w:sz="0" w:space="0" w:color="auto"/>
        <w:bottom w:val="none" w:sz="0" w:space="0" w:color="auto"/>
        <w:right w:val="none" w:sz="0" w:space="0" w:color="auto"/>
      </w:divBdr>
    </w:div>
    <w:div w:id="1630285073">
      <w:bodyDiv w:val="1"/>
      <w:marLeft w:val="0"/>
      <w:marRight w:val="0"/>
      <w:marTop w:val="0"/>
      <w:marBottom w:val="0"/>
      <w:divBdr>
        <w:top w:val="none" w:sz="0" w:space="0" w:color="auto"/>
        <w:left w:val="none" w:sz="0" w:space="0" w:color="auto"/>
        <w:bottom w:val="none" w:sz="0" w:space="0" w:color="auto"/>
        <w:right w:val="none" w:sz="0" w:space="0" w:color="auto"/>
      </w:divBdr>
    </w:div>
    <w:div w:id="1658996567">
      <w:bodyDiv w:val="1"/>
      <w:marLeft w:val="0"/>
      <w:marRight w:val="0"/>
      <w:marTop w:val="0"/>
      <w:marBottom w:val="0"/>
      <w:divBdr>
        <w:top w:val="none" w:sz="0" w:space="0" w:color="auto"/>
        <w:left w:val="none" w:sz="0" w:space="0" w:color="auto"/>
        <w:bottom w:val="none" w:sz="0" w:space="0" w:color="auto"/>
        <w:right w:val="none" w:sz="0" w:space="0" w:color="auto"/>
      </w:divBdr>
    </w:div>
    <w:div w:id="1697348555">
      <w:bodyDiv w:val="1"/>
      <w:marLeft w:val="0"/>
      <w:marRight w:val="0"/>
      <w:marTop w:val="0"/>
      <w:marBottom w:val="0"/>
      <w:divBdr>
        <w:top w:val="none" w:sz="0" w:space="0" w:color="auto"/>
        <w:left w:val="none" w:sz="0" w:space="0" w:color="auto"/>
        <w:bottom w:val="none" w:sz="0" w:space="0" w:color="auto"/>
        <w:right w:val="none" w:sz="0" w:space="0" w:color="auto"/>
      </w:divBdr>
    </w:div>
    <w:div w:id="1704164881">
      <w:bodyDiv w:val="1"/>
      <w:marLeft w:val="0"/>
      <w:marRight w:val="0"/>
      <w:marTop w:val="0"/>
      <w:marBottom w:val="0"/>
      <w:divBdr>
        <w:top w:val="none" w:sz="0" w:space="0" w:color="auto"/>
        <w:left w:val="none" w:sz="0" w:space="0" w:color="auto"/>
        <w:bottom w:val="none" w:sz="0" w:space="0" w:color="auto"/>
        <w:right w:val="none" w:sz="0" w:space="0" w:color="auto"/>
      </w:divBdr>
    </w:div>
    <w:div w:id="1713262099">
      <w:bodyDiv w:val="1"/>
      <w:marLeft w:val="0"/>
      <w:marRight w:val="0"/>
      <w:marTop w:val="0"/>
      <w:marBottom w:val="0"/>
      <w:divBdr>
        <w:top w:val="none" w:sz="0" w:space="0" w:color="auto"/>
        <w:left w:val="none" w:sz="0" w:space="0" w:color="auto"/>
        <w:bottom w:val="none" w:sz="0" w:space="0" w:color="auto"/>
        <w:right w:val="none" w:sz="0" w:space="0" w:color="auto"/>
      </w:divBdr>
      <w:divsChild>
        <w:div w:id="313067570">
          <w:marLeft w:val="0"/>
          <w:marRight w:val="0"/>
          <w:marTop w:val="0"/>
          <w:marBottom w:val="0"/>
          <w:divBdr>
            <w:top w:val="none" w:sz="0" w:space="0" w:color="auto"/>
            <w:left w:val="none" w:sz="0" w:space="0" w:color="auto"/>
            <w:bottom w:val="none" w:sz="0" w:space="0" w:color="auto"/>
            <w:right w:val="none" w:sz="0" w:space="0" w:color="auto"/>
          </w:divBdr>
        </w:div>
      </w:divsChild>
    </w:div>
    <w:div w:id="1728841443">
      <w:bodyDiv w:val="1"/>
      <w:marLeft w:val="0"/>
      <w:marRight w:val="0"/>
      <w:marTop w:val="0"/>
      <w:marBottom w:val="0"/>
      <w:divBdr>
        <w:top w:val="none" w:sz="0" w:space="0" w:color="auto"/>
        <w:left w:val="none" w:sz="0" w:space="0" w:color="auto"/>
        <w:bottom w:val="none" w:sz="0" w:space="0" w:color="auto"/>
        <w:right w:val="none" w:sz="0" w:space="0" w:color="auto"/>
      </w:divBdr>
    </w:div>
    <w:div w:id="1745762434">
      <w:bodyDiv w:val="1"/>
      <w:marLeft w:val="0"/>
      <w:marRight w:val="0"/>
      <w:marTop w:val="0"/>
      <w:marBottom w:val="0"/>
      <w:divBdr>
        <w:top w:val="none" w:sz="0" w:space="0" w:color="auto"/>
        <w:left w:val="none" w:sz="0" w:space="0" w:color="auto"/>
        <w:bottom w:val="none" w:sz="0" w:space="0" w:color="auto"/>
        <w:right w:val="none" w:sz="0" w:space="0" w:color="auto"/>
      </w:divBdr>
    </w:div>
    <w:div w:id="1747726568">
      <w:bodyDiv w:val="1"/>
      <w:marLeft w:val="0"/>
      <w:marRight w:val="0"/>
      <w:marTop w:val="0"/>
      <w:marBottom w:val="0"/>
      <w:divBdr>
        <w:top w:val="none" w:sz="0" w:space="0" w:color="auto"/>
        <w:left w:val="none" w:sz="0" w:space="0" w:color="auto"/>
        <w:bottom w:val="none" w:sz="0" w:space="0" w:color="auto"/>
        <w:right w:val="none" w:sz="0" w:space="0" w:color="auto"/>
      </w:divBdr>
    </w:div>
    <w:div w:id="1749764138">
      <w:bodyDiv w:val="1"/>
      <w:marLeft w:val="0"/>
      <w:marRight w:val="0"/>
      <w:marTop w:val="0"/>
      <w:marBottom w:val="0"/>
      <w:divBdr>
        <w:top w:val="none" w:sz="0" w:space="0" w:color="auto"/>
        <w:left w:val="none" w:sz="0" w:space="0" w:color="auto"/>
        <w:bottom w:val="none" w:sz="0" w:space="0" w:color="auto"/>
        <w:right w:val="none" w:sz="0" w:space="0" w:color="auto"/>
      </w:divBdr>
    </w:div>
    <w:div w:id="1777752969">
      <w:bodyDiv w:val="1"/>
      <w:marLeft w:val="0"/>
      <w:marRight w:val="0"/>
      <w:marTop w:val="0"/>
      <w:marBottom w:val="0"/>
      <w:divBdr>
        <w:top w:val="none" w:sz="0" w:space="0" w:color="auto"/>
        <w:left w:val="none" w:sz="0" w:space="0" w:color="auto"/>
        <w:bottom w:val="none" w:sz="0" w:space="0" w:color="auto"/>
        <w:right w:val="none" w:sz="0" w:space="0" w:color="auto"/>
      </w:divBdr>
    </w:div>
    <w:div w:id="1782072267">
      <w:bodyDiv w:val="1"/>
      <w:marLeft w:val="0"/>
      <w:marRight w:val="0"/>
      <w:marTop w:val="0"/>
      <w:marBottom w:val="0"/>
      <w:divBdr>
        <w:top w:val="none" w:sz="0" w:space="0" w:color="auto"/>
        <w:left w:val="none" w:sz="0" w:space="0" w:color="auto"/>
        <w:bottom w:val="none" w:sz="0" w:space="0" w:color="auto"/>
        <w:right w:val="none" w:sz="0" w:space="0" w:color="auto"/>
      </w:divBdr>
    </w:div>
    <w:div w:id="1794250107">
      <w:bodyDiv w:val="1"/>
      <w:marLeft w:val="0"/>
      <w:marRight w:val="0"/>
      <w:marTop w:val="0"/>
      <w:marBottom w:val="0"/>
      <w:divBdr>
        <w:top w:val="none" w:sz="0" w:space="0" w:color="auto"/>
        <w:left w:val="none" w:sz="0" w:space="0" w:color="auto"/>
        <w:bottom w:val="none" w:sz="0" w:space="0" w:color="auto"/>
        <w:right w:val="none" w:sz="0" w:space="0" w:color="auto"/>
      </w:divBdr>
    </w:div>
    <w:div w:id="1806921802">
      <w:bodyDiv w:val="1"/>
      <w:marLeft w:val="0"/>
      <w:marRight w:val="0"/>
      <w:marTop w:val="0"/>
      <w:marBottom w:val="0"/>
      <w:divBdr>
        <w:top w:val="none" w:sz="0" w:space="0" w:color="auto"/>
        <w:left w:val="none" w:sz="0" w:space="0" w:color="auto"/>
        <w:bottom w:val="none" w:sz="0" w:space="0" w:color="auto"/>
        <w:right w:val="none" w:sz="0" w:space="0" w:color="auto"/>
      </w:divBdr>
    </w:div>
    <w:div w:id="1829058928">
      <w:bodyDiv w:val="1"/>
      <w:marLeft w:val="0"/>
      <w:marRight w:val="0"/>
      <w:marTop w:val="0"/>
      <w:marBottom w:val="0"/>
      <w:divBdr>
        <w:top w:val="none" w:sz="0" w:space="0" w:color="auto"/>
        <w:left w:val="none" w:sz="0" w:space="0" w:color="auto"/>
        <w:bottom w:val="none" w:sz="0" w:space="0" w:color="auto"/>
        <w:right w:val="none" w:sz="0" w:space="0" w:color="auto"/>
      </w:divBdr>
    </w:div>
    <w:div w:id="1829662708">
      <w:bodyDiv w:val="1"/>
      <w:marLeft w:val="0"/>
      <w:marRight w:val="0"/>
      <w:marTop w:val="0"/>
      <w:marBottom w:val="0"/>
      <w:divBdr>
        <w:top w:val="none" w:sz="0" w:space="0" w:color="auto"/>
        <w:left w:val="none" w:sz="0" w:space="0" w:color="auto"/>
        <w:bottom w:val="none" w:sz="0" w:space="0" w:color="auto"/>
        <w:right w:val="none" w:sz="0" w:space="0" w:color="auto"/>
      </w:divBdr>
    </w:div>
    <w:div w:id="1851291109">
      <w:bodyDiv w:val="1"/>
      <w:marLeft w:val="0"/>
      <w:marRight w:val="0"/>
      <w:marTop w:val="0"/>
      <w:marBottom w:val="0"/>
      <w:divBdr>
        <w:top w:val="none" w:sz="0" w:space="0" w:color="auto"/>
        <w:left w:val="none" w:sz="0" w:space="0" w:color="auto"/>
        <w:bottom w:val="none" w:sz="0" w:space="0" w:color="auto"/>
        <w:right w:val="none" w:sz="0" w:space="0" w:color="auto"/>
      </w:divBdr>
    </w:div>
    <w:div w:id="1855341137">
      <w:bodyDiv w:val="1"/>
      <w:marLeft w:val="0"/>
      <w:marRight w:val="0"/>
      <w:marTop w:val="0"/>
      <w:marBottom w:val="0"/>
      <w:divBdr>
        <w:top w:val="none" w:sz="0" w:space="0" w:color="auto"/>
        <w:left w:val="none" w:sz="0" w:space="0" w:color="auto"/>
        <w:bottom w:val="none" w:sz="0" w:space="0" w:color="auto"/>
        <w:right w:val="none" w:sz="0" w:space="0" w:color="auto"/>
      </w:divBdr>
    </w:div>
    <w:div w:id="1864203430">
      <w:bodyDiv w:val="1"/>
      <w:marLeft w:val="0"/>
      <w:marRight w:val="0"/>
      <w:marTop w:val="0"/>
      <w:marBottom w:val="0"/>
      <w:divBdr>
        <w:top w:val="none" w:sz="0" w:space="0" w:color="auto"/>
        <w:left w:val="none" w:sz="0" w:space="0" w:color="auto"/>
        <w:bottom w:val="none" w:sz="0" w:space="0" w:color="auto"/>
        <w:right w:val="none" w:sz="0" w:space="0" w:color="auto"/>
      </w:divBdr>
    </w:div>
    <w:div w:id="1876581186">
      <w:bodyDiv w:val="1"/>
      <w:marLeft w:val="0"/>
      <w:marRight w:val="0"/>
      <w:marTop w:val="0"/>
      <w:marBottom w:val="0"/>
      <w:divBdr>
        <w:top w:val="none" w:sz="0" w:space="0" w:color="auto"/>
        <w:left w:val="none" w:sz="0" w:space="0" w:color="auto"/>
        <w:bottom w:val="none" w:sz="0" w:space="0" w:color="auto"/>
        <w:right w:val="none" w:sz="0" w:space="0" w:color="auto"/>
      </w:divBdr>
    </w:div>
    <w:div w:id="1888830880">
      <w:bodyDiv w:val="1"/>
      <w:marLeft w:val="0"/>
      <w:marRight w:val="0"/>
      <w:marTop w:val="0"/>
      <w:marBottom w:val="0"/>
      <w:divBdr>
        <w:top w:val="none" w:sz="0" w:space="0" w:color="auto"/>
        <w:left w:val="none" w:sz="0" w:space="0" w:color="auto"/>
        <w:bottom w:val="none" w:sz="0" w:space="0" w:color="auto"/>
        <w:right w:val="none" w:sz="0" w:space="0" w:color="auto"/>
      </w:divBdr>
    </w:div>
    <w:div w:id="1896773018">
      <w:bodyDiv w:val="1"/>
      <w:marLeft w:val="0"/>
      <w:marRight w:val="0"/>
      <w:marTop w:val="0"/>
      <w:marBottom w:val="0"/>
      <w:divBdr>
        <w:top w:val="none" w:sz="0" w:space="0" w:color="auto"/>
        <w:left w:val="none" w:sz="0" w:space="0" w:color="auto"/>
        <w:bottom w:val="none" w:sz="0" w:space="0" w:color="auto"/>
        <w:right w:val="none" w:sz="0" w:space="0" w:color="auto"/>
      </w:divBdr>
    </w:div>
    <w:div w:id="1918173312">
      <w:bodyDiv w:val="1"/>
      <w:marLeft w:val="0"/>
      <w:marRight w:val="0"/>
      <w:marTop w:val="0"/>
      <w:marBottom w:val="0"/>
      <w:divBdr>
        <w:top w:val="none" w:sz="0" w:space="0" w:color="auto"/>
        <w:left w:val="none" w:sz="0" w:space="0" w:color="auto"/>
        <w:bottom w:val="none" w:sz="0" w:space="0" w:color="auto"/>
        <w:right w:val="none" w:sz="0" w:space="0" w:color="auto"/>
      </w:divBdr>
    </w:div>
    <w:div w:id="1919750156">
      <w:bodyDiv w:val="1"/>
      <w:marLeft w:val="0"/>
      <w:marRight w:val="0"/>
      <w:marTop w:val="0"/>
      <w:marBottom w:val="0"/>
      <w:divBdr>
        <w:top w:val="none" w:sz="0" w:space="0" w:color="auto"/>
        <w:left w:val="none" w:sz="0" w:space="0" w:color="auto"/>
        <w:bottom w:val="none" w:sz="0" w:space="0" w:color="auto"/>
        <w:right w:val="none" w:sz="0" w:space="0" w:color="auto"/>
      </w:divBdr>
    </w:div>
    <w:div w:id="1987512873">
      <w:bodyDiv w:val="1"/>
      <w:marLeft w:val="0"/>
      <w:marRight w:val="0"/>
      <w:marTop w:val="0"/>
      <w:marBottom w:val="0"/>
      <w:divBdr>
        <w:top w:val="none" w:sz="0" w:space="0" w:color="auto"/>
        <w:left w:val="none" w:sz="0" w:space="0" w:color="auto"/>
        <w:bottom w:val="none" w:sz="0" w:space="0" w:color="auto"/>
        <w:right w:val="none" w:sz="0" w:space="0" w:color="auto"/>
      </w:divBdr>
    </w:div>
    <w:div w:id="2003194359">
      <w:bodyDiv w:val="1"/>
      <w:marLeft w:val="0"/>
      <w:marRight w:val="0"/>
      <w:marTop w:val="0"/>
      <w:marBottom w:val="0"/>
      <w:divBdr>
        <w:top w:val="none" w:sz="0" w:space="0" w:color="auto"/>
        <w:left w:val="none" w:sz="0" w:space="0" w:color="auto"/>
        <w:bottom w:val="none" w:sz="0" w:space="0" w:color="auto"/>
        <w:right w:val="none" w:sz="0" w:space="0" w:color="auto"/>
      </w:divBdr>
    </w:div>
    <w:div w:id="2037612462">
      <w:bodyDiv w:val="1"/>
      <w:marLeft w:val="0"/>
      <w:marRight w:val="0"/>
      <w:marTop w:val="0"/>
      <w:marBottom w:val="0"/>
      <w:divBdr>
        <w:top w:val="none" w:sz="0" w:space="0" w:color="auto"/>
        <w:left w:val="none" w:sz="0" w:space="0" w:color="auto"/>
        <w:bottom w:val="none" w:sz="0" w:space="0" w:color="auto"/>
        <w:right w:val="none" w:sz="0" w:space="0" w:color="auto"/>
      </w:divBdr>
    </w:div>
    <w:div w:id="2044867356">
      <w:bodyDiv w:val="1"/>
      <w:marLeft w:val="0"/>
      <w:marRight w:val="0"/>
      <w:marTop w:val="0"/>
      <w:marBottom w:val="0"/>
      <w:divBdr>
        <w:top w:val="none" w:sz="0" w:space="0" w:color="auto"/>
        <w:left w:val="none" w:sz="0" w:space="0" w:color="auto"/>
        <w:bottom w:val="none" w:sz="0" w:space="0" w:color="auto"/>
        <w:right w:val="none" w:sz="0" w:space="0" w:color="auto"/>
      </w:divBdr>
    </w:div>
    <w:div w:id="2045783119">
      <w:bodyDiv w:val="1"/>
      <w:marLeft w:val="0"/>
      <w:marRight w:val="0"/>
      <w:marTop w:val="0"/>
      <w:marBottom w:val="0"/>
      <w:divBdr>
        <w:top w:val="none" w:sz="0" w:space="0" w:color="auto"/>
        <w:left w:val="none" w:sz="0" w:space="0" w:color="auto"/>
        <w:bottom w:val="none" w:sz="0" w:space="0" w:color="auto"/>
        <w:right w:val="none" w:sz="0" w:space="0" w:color="auto"/>
      </w:divBdr>
    </w:div>
    <w:div w:id="2055420420">
      <w:bodyDiv w:val="1"/>
      <w:marLeft w:val="0"/>
      <w:marRight w:val="0"/>
      <w:marTop w:val="0"/>
      <w:marBottom w:val="0"/>
      <w:divBdr>
        <w:top w:val="none" w:sz="0" w:space="0" w:color="auto"/>
        <w:left w:val="none" w:sz="0" w:space="0" w:color="auto"/>
        <w:bottom w:val="none" w:sz="0" w:space="0" w:color="auto"/>
        <w:right w:val="none" w:sz="0" w:space="0" w:color="auto"/>
      </w:divBdr>
    </w:div>
    <w:div w:id="2077700837">
      <w:bodyDiv w:val="1"/>
      <w:marLeft w:val="0"/>
      <w:marRight w:val="0"/>
      <w:marTop w:val="0"/>
      <w:marBottom w:val="0"/>
      <w:divBdr>
        <w:top w:val="none" w:sz="0" w:space="0" w:color="auto"/>
        <w:left w:val="none" w:sz="0" w:space="0" w:color="auto"/>
        <w:bottom w:val="none" w:sz="0" w:space="0" w:color="auto"/>
        <w:right w:val="none" w:sz="0" w:space="0" w:color="auto"/>
      </w:divBdr>
    </w:div>
    <w:div w:id="2109697012">
      <w:bodyDiv w:val="1"/>
      <w:marLeft w:val="0"/>
      <w:marRight w:val="0"/>
      <w:marTop w:val="0"/>
      <w:marBottom w:val="0"/>
      <w:divBdr>
        <w:top w:val="none" w:sz="0" w:space="0" w:color="auto"/>
        <w:left w:val="none" w:sz="0" w:space="0" w:color="auto"/>
        <w:bottom w:val="none" w:sz="0" w:space="0" w:color="auto"/>
        <w:right w:val="none" w:sz="0" w:space="0" w:color="auto"/>
      </w:divBdr>
    </w:div>
    <w:div w:id="2121760077">
      <w:bodyDiv w:val="1"/>
      <w:marLeft w:val="0"/>
      <w:marRight w:val="0"/>
      <w:marTop w:val="0"/>
      <w:marBottom w:val="0"/>
      <w:divBdr>
        <w:top w:val="none" w:sz="0" w:space="0" w:color="auto"/>
        <w:left w:val="none" w:sz="0" w:space="0" w:color="auto"/>
        <w:bottom w:val="none" w:sz="0" w:space="0" w:color="auto"/>
        <w:right w:val="none" w:sz="0" w:space="0" w:color="auto"/>
      </w:divBdr>
    </w:div>
    <w:div w:id="2123765928">
      <w:bodyDiv w:val="1"/>
      <w:marLeft w:val="0"/>
      <w:marRight w:val="0"/>
      <w:marTop w:val="0"/>
      <w:marBottom w:val="0"/>
      <w:divBdr>
        <w:top w:val="none" w:sz="0" w:space="0" w:color="auto"/>
        <w:left w:val="none" w:sz="0" w:space="0" w:color="auto"/>
        <w:bottom w:val="none" w:sz="0" w:space="0" w:color="auto"/>
        <w:right w:val="none" w:sz="0" w:space="0" w:color="auto"/>
      </w:divBdr>
    </w:div>
    <w:div w:id="212487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2.xml"/><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diagramColors" Target="diagrams/colors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chart" Target="charts/chart2.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chart" Target="charts/chart1.xml"/><Relationship Id="rId30"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20Templates\Annual%20Plan%20Style%20Garde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ghdnet-my.sharepoint.com/personal/svetlana_brengauz_ghd_com/Documents/Copy%20of%20SW%20export%20data%20Collated%20BY%2020211022%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rojectsportal.ghd.com/sites/pp02_07/sthwaikatodcassetman/OppDocs/MoveToProjectFolder/3W%20Modelling/ECM_592943_v20_3%20Waters%20Proposed%20New%20Capital%20Projects%20-%20cash%20flow%20forecast_sb_2209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Stormwater</a:t>
            </a:r>
            <a:r>
              <a:rPr lang="en-US" baseline="0"/>
              <a:t> expenditure structure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Percentage</c:v>
          </c:tx>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0-FB82-4796-BDD7-7555668BB43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5-FB82-4796-BDD7-7555668BB43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FB82-4796-BDD7-7555668BB43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1-FB82-4796-BDD7-7555668BB43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4-FB82-4796-BDD7-7555668BB43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7-FB82-4796-BDD7-7555668BB43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6-FB82-4796-BDD7-7555668BB434}"/>
              </c:ext>
            </c:extLst>
          </c:dPt>
          <c:dLbls>
            <c:dLbl>
              <c:idx val="0"/>
              <c:layout>
                <c:manualLayout>
                  <c:x val="-0.19908751555371215"/>
                  <c:y val="-6.0753887525541068E-3"/>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fld id="{34F9FA81-95DE-4370-8FE0-A62147C948C8}" type="PERCENTAGE">
                      <a:rPr lang="en-US"/>
                      <a:pPr>
                        <a:defRPr sz="1200" b="1"/>
                      </a:pPr>
                      <a:t>[PERCENTAGE]</a:t>
                    </a:fld>
                    <a:endParaRPr lang="en-NZ"/>
                  </a:p>
                </c:rich>
              </c:tx>
              <c:numFmt formatCode="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5553712152633764"/>
                      <c:h val="7.2765072765072769E-2"/>
                    </c:manualLayout>
                  </c15:layout>
                  <c15:dlblFieldTable/>
                  <c15:showDataLabelsRange val="0"/>
                </c:ext>
                <c:ext xmlns:c16="http://schemas.microsoft.com/office/drawing/2014/chart" uri="{C3380CC4-5D6E-409C-BE32-E72D297353CC}">
                  <c16:uniqueId val="{00000000-FB82-4796-BDD7-7555668BB434}"/>
                </c:ext>
              </c:extLst>
            </c:dLbl>
            <c:dLbl>
              <c:idx val="1"/>
              <c:tx>
                <c:rich>
                  <a:bodyPr/>
                  <a:lstStyle/>
                  <a:p>
                    <a:fld id="{699AD29D-2372-4149-BC5E-6E533AF211E3}" type="PERCENTAGE">
                      <a:rPr lang="en-US"/>
                      <a:pPr/>
                      <a:t>[PERCENTAGE]</a:t>
                    </a:fld>
                    <a:endParaRPr lang="en-N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B82-4796-BDD7-7555668BB434}"/>
                </c:ext>
              </c:extLst>
            </c:dLbl>
            <c:dLbl>
              <c:idx val="2"/>
              <c:tx>
                <c:rich>
                  <a:bodyPr/>
                  <a:lstStyle/>
                  <a:p>
                    <a:fld id="{64637A31-9F86-4229-992A-6BE88CE282A4}" type="PERCENTAGE">
                      <a:rPr lang="en-US"/>
                      <a:pPr/>
                      <a:t>[PERCENTAGE]</a:t>
                    </a:fld>
                    <a:endParaRPr lang="en-N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B82-4796-BDD7-7555668BB434}"/>
                </c:ext>
              </c:extLst>
            </c:dLbl>
            <c:dLbl>
              <c:idx val="3"/>
              <c:layout>
                <c:manualLayout>
                  <c:x val="4.7988876442290419E-2"/>
                  <c:y val="-0.1307164000077386"/>
                </c:manualLayout>
              </c:layout>
              <c:tx>
                <c:rich>
                  <a:bodyPr/>
                  <a:lstStyle/>
                  <a:p>
                    <a:fld id="{610EC078-FF9B-43FE-9A6D-9A548D650DE0}" type="PERCENTAGE">
                      <a:rPr lang="en-US"/>
                      <a:pPr/>
                      <a:t>[PERCENTAGE]</a:t>
                    </a:fld>
                    <a:endParaRPr lang="en-N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B82-4796-BDD7-7555668BB434}"/>
                </c:ext>
              </c:extLst>
            </c:dLbl>
            <c:dLbl>
              <c:idx val="4"/>
              <c:layout>
                <c:manualLayout>
                  <c:x val="-1.6119524358501246E-2"/>
                  <c:y val="-9.7417245448741516E-2"/>
                </c:manualLayout>
              </c:layout>
              <c:tx>
                <c:rich>
                  <a:bodyPr/>
                  <a:lstStyle/>
                  <a:p>
                    <a:fld id="{83ECD6CB-7B7C-4844-8325-9C70A73C90A3}" type="PERCENTAGE">
                      <a:rPr lang="en-US"/>
                      <a:pPr/>
                      <a:t>[PERCENTAGE]</a:t>
                    </a:fld>
                    <a:endParaRPr lang="en-N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B82-4796-BDD7-7555668BB434}"/>
                </c:ext>
              </c:extLst>
            </c:dLbl>
            <c:dLbl>
              <c:idx val="5"/>
              <c:tx>
                <c:rich>
                  <a:bodyPr/>
                  <a:lstStyle/>
                  <a:p>
                    <a:fld id="{CD780C77-FF25-4894-98E4-A4FFE2110EEF}" type="PERCENTAGE">
                      <a:rPr lang="en-US"/>
                      <a:pPr/>
                      <a:t>[PERCENTAGE]</a:t>
                    </a:fld>
                    <a:endParaRPr lang="en-N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B82-4796-BDD7-7555668BB434}"/>
                </c:ext>
              </c:extLst>
            </c:dLbl>
            <c:dLbl>
              <c:idx val="6"/>
              <c:tx>
                <c:rich>
                  <a:bodyPr/>
                  <a:lstStyle/>
                  <a:p>
                    <a:fld id="{59853EA2-11A4-4342-B6F4-604D604B275F}" type="PERCENTAGE">
                      <a:rPr lang="en-US"/>
                      <a:pPr/>
                      <a:t>[PERCENTAGE]</a:t>
                    </a:fld>
                    <a:endParaRPr lang="en-N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B82-4796-BDD7-7555668BB43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 24'!$A$2:$A$8</c:f>
              <c:strCache>
                <c:ptCount val="7"/>
                <c:pt idx="0">
                  <c:v>Operations</c:v>
                </c:pt>
                <c:pt idx="1">
                  <c:v>Laboratory</c:v>
                </c:pt>
                <c:pt idx="2">
                  <c:v>AMP</c:v>
                </c:pt>
                <c:pt idx="3">
                  <c:v>Insurance</c:v>
                </c:pt>
                <c:pt idx="4">
                  <c:v>Rates</c:v>
                </c:pt>
                <c:pt idx="5">
                  <c:v>Power</c:v>
                </c:pt>
                <c:pt idx="6">
                  <c:v>Discharge Consents</c:v>
                </c:pt>
              </c:strCache>
            </c:strRef>
          </c:cat>
          <c:val>
            <c:numRef>
              <c:f>'Tab 24'!$I$2:$I$8</c:f>
              <c:numCache>
                <c:formatCode>0</c:formatCode>
                <c:ptCount val="7"/>
                <c:pt idx="0">
                  <c:v>48.516937044324521</c:v>
                </c:pt>
                <c:pt idx="1">
                  <c:v>9.8176889854102196</c:v>
                </c:pt>
                <c:pt idx="2">
                  <c:v>5.1027489529159151</c:v>
                </c:pt>
                <c:pt idx="3">
                  <c:v>4.4277573214241981</c:v>
                </c:pt>
                <c:pt idx="4">
                  <c:v>2.9607169974608722</c:v>
                </c:pt>
                <c:pt idx="5">
                  <c:v>26.791166937452545</c:v>
                </c:pt>
                <c:pt idx="6">
                  <c:v>2.3829837610117321</c:v>
                </c:pt>
              </c:numCache>
            </c:numRef>
          </c:val>
          <c:extLst>
            <c:ext xmlns:c16="http://schemas.microsoft.com/office/drawing/2014/chart" uri="{C3380CC4-5D6E-409C-BE32-E72D297353CC}">
              <c16:uniqueId val="{00000000-F671-47CD-B6C7-372B881B9514}"/>
            </c:ext>
          </c:extLst>
        </c:ser>
        <c:ser>
          <c:idx val="1"/>
          <c:order val="1"/>
          <c:tx>
            <c:strRef>
              <c:f>'Tab 24'!$I$2:$I$8</c:f>
              <c:strCache>
                <c:ptCount val="7"/>
                <c:pt idx="0">
                  <c:v>49</c:v>
                </c:pt>
                <c:pt idx="1">
                  <c:v>10</c:v>
                </c:pt>
                <c:pt idx="2">
                  <c:v>5</c:v>
                </c:pt>
                <c:pt idx="3">
                  <c:v>4</c:v>
                </c:pt>
                <c:pt idx="4">
                  <c:v>3</c:v>
                </c:pt>
                <c:pt idx="5">
                  <c:v>27</c:v>
                </c:pt>
                <c:pt idx="6">
                  <c:v>2</c:v>
                </c:pt>
              </c:strCache>
            </c:strRef>
          </c:tx>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F-4DEE-49C2-BC6C-CE7597DE1751}"/>
              </c:ext>
            </c:extLst>
          </c:dPt>
          <c:val>
            <c:numLit>
              <c:formatCode>General</c:formatCode>
              <c:ptCount val="1"/>
              <c:pt idx="0">
                <c:v>1</c:v>
              </c:pt>
            </c:numLit>
          </c:val>
          <c:extLst>
            <c:ext xmlns:c16="http://schemas.microsoft.com/office/drawing/2014/chart" uri="{C3380CC4-5D6E-409C-BE32-E72D297353CC}">
              <c16:uniqueId val="{00000001-F671-47CD-B6C7-372B881B951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SW export data Collated BY 20211022 (1).xlsx]RC!PivotTable4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Stormwater pipe length by diameter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'RC'!$C$18</c:f>
              <c:strCache>
                <c:ptCount val="1"/>
                <c:pt idx="0">
                  <c:v>Total</c:v>
                </c:pt>
              </c:strCache>
            </c:strRef>
          </c:tx>
          <c:spPr>
            <a:solidFill>
              <a:schemeClr val="accent1"/>
            </a:solidFill>
            <a:ln>
              <a:noFill/>
            </a:ln>
            <a:effectLst/>
          </c:spPr>
          <c:invertIfNegative val="0"/>
          <c:cat>
            <c:strRef>
              <c:f>'RC'!$B$19:$B$47</c:f>
              <c:strCache>
                <c:ptCount val="28"/>
                <c:pt idx="0">
                  <c:v>0</c:v>
                </c:pt>
                <c:pt idx="1">
                  <c:v>50</c:v>
                </c:pt>
                <c:pt idx="2">
                  <c:v>100</c:v>
                </c:pt>
                <c:pt idx="3">
                  <c:v>110</c:v>
                </c:pt>
                <c:pt idx="4">
                  <c:v>150</c:v>
                </c:pt>
                <c:pt idx="5">
                  <c:v>200</c:v>
                </c:pt>
                <c:pt idx="6">
                  <c:v>225</c:v>
                </c:pt>
                <c:pt idx="7">
                  <c:v>250</c:v>
                </c:pt>
                <c:pt idx="8">
                  <c:v>275</c:v>
                </c:pt>
                <c:pt idx="9">
                  <c:v>300</c:v>
                </c:pt>
                <c:pt idx="10">
                  <c:v>350</c:v>
                </c:pt>
                <c:pt idx="11">
                  <c:v>375</c:v>
                </c:pt>
                <c:pt idx="12">
                  <c:v>400</c:v>
                </c:pt>
                <c:pt idx="13">
                  <c:v>450</c:v>
                </c:pt>
                <c:pt idx="14">
                  <c:v>500</c:v>
                </c:pt>
                <c:pt idx="15">
                  <c:v>525</c:v>
                </c:pt>
                <c:pt idx="16">
                  <c:v>600</c:v>
                </c:pt>
                <c:pt idx="17">
                  <c:v>675</c:v>
                </c:pt>
                <c:pt idx="18">
                  <c:v>750</c:v>
                </c:pt>
                <c:pt idx="19">
                  <c:v>825</c:v>
                </c:pt>
                <c:pt idx="20">
                  <c:v>850</c:v>
                </c:pt>
                <c:pt idx="21">
                  <c:v>900</c:v>
                </c:pt>
                <c:pt idx="22">
                  <c:v>1050</c:v>
                </c:pt>
                <c:pt idx="23">
                  <c:v>1200</c:v>
                </c:pt>
                <c:pt idx="24">
                  <c:v>1350</c:v>
                </c:pt>
                <c:pt idx="25">
                  <c:v>1400</c:v>
                </c:pt>
                <c:pt idx="26">
                  <c:v>1500</c:v>
                </c:pt>
                <c:pt idx="27">
                  <c:v>2000</c:v>
                </c:pt>
              </c:strCache>
            </c:strRef>
          </c:cat>
          <c:val>
            <c:numRef>
              <c:f>'RC'!$C$19:$C$47</c:f>
              <c:numCache>
                <c:formatCode>_(* #,##0_);_(* \(#,##0\);_(* "-"??_);_(@_)</c:formatCode>
                <c:ptCount val="28"/>
                <c:pt idx="0">
                  <c:v>13606.089999999993</c:v>
                </c:pt>
                <c:pt idx="1">
                  <c:v>5.7</c:v>
                </c:pt>
                <c:pt idx="2">
                  <c:v>238.60000000000002</c:v>
                </c:pt>
                <c:pt idx="3">
                  <c:v>137.84</c:v>
                </c:pt>
                <c:pt idx="4">
                  <c:v>2523.2700000000013</c:v>
                </c:pt>
                <c:pt idx="5">
                  <c:v>82.43</c:v>
                </c:pt>
                <c:pt idx="6">
                  <c:v>35632.979999999945</c:v>
                </c:pt>
                <c:pt idx="7">
                  <c:v>114.07000000000001</c:v>
                </c:pt>
                <c:pt idx="8">
                  <c:v>33.42</c:v>
                </c:pt>
                <c:pt idx="9">
                  <c:v>21590.349999999991</c:v>
                </c:pt>
                <c:pt idx="10">
                  <c:v>33.58</c:v>
                </c:pt>
                <c:pt idx="11">
                  <c:v>11462.060000000003</c:v>
                </c:pt>
                <c:pt idx="12">
                  <c:v>191.93</c:v>
                </c:pt>
                <c:pt idx="13">
                  <c:v>11919.000000000002</c:v>
                </c:pt>
                <c:pt idx="14">
                  <c:v>103.94</c:v>
                </c:pt>
                <c:pt idx="15">
                  <c:v>3825.6100000000024</c:v>
                </c:pt>
                <c:pt idx="16">
                  <c:v>8995.1099999999951</c:v>
                </c:pt>
                <c:pt idx="17">
                  <c:v>2127.0100000000002</c:v>
                </c:pt>
                <c:pt idx="18">
                  <c:v>2907.5900000000011</c:v>
                </c:pt>
                <c:pt idx="19">
                  <c:v>194.66000000000003</c:v>
                </c:pt>
                <c:pt idx="20">
                  <c:v>25.85</c:v>
                </c:pt>
                <c:pt idx="21">
                  <c:v>2606.1</c:v>
                </c:pt>
                <c:pt idx="22">
                  <c:v>1847.14</c:v>
                </c:pt>
                <c:pt idx="23">
                  <c:v>1785.3899999999994</c:v>
                </c:pt>
                <c:pt idx="24">
                  <c:v>496.46000000000004</c:v>
                </c:pt>
                <c:pt idx="25">
                  <c:v>19.88</c:v>
                </c:pt>
                <c:pt idx="26">
                  <c:v>52.39</c:v>
                </c:pt>
                <c:pt idx="27">
                  <c:v>18.21</c:v>
                </c:pt>
              </c:numCache>
            </c:numRef>
          </c:val>
          <c:extLst>
            <c:ext xmlns:c16="http://schemas.microsoft.com/office/drawing/2014/chart" uri="{C3380CC4-5D6E-409C-BE32-E72D297353CC}">
              <c16:uniqueId val="{00000000-DA52-431F-9ABB-86B57AAACA00}"/>
            </c:ext>
          </c:extLst>
        </c:ser>
        <c:dLbls>
          <c:showLegendKey val="0"/>
          <c:showVal val="0"/>
          <c:showCatName val="0"/>
          <c:showSerName val="0"/>
          <c:showPercent val="0"/>
          <c:showBubbleSize val="0"/>
        </c:dLbls>
        <c:gapWidth val="219"/>
        <c:overlap val="-27"/>
        <c:axId val="472385296"/>
        <c:axId val="472385624"/>
      </c:barChart>
      <c:catAx>
        <c:axId val="472385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Pipe diameter,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385624"/>
        <c:crosses val="autoZero"/>
        <c:auto val="1"/>
        <c:lblAlgn val="ctr"/>
        <c:lblOffset val="100"/>
        <c:noMultiLvlLbl val="0"/>
      </c:catAx>
      <c:valAx>
        <c:axId val="472385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Pipe length,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385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OPEX &amp; CAPEX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sb_SW__AMP!$K$54</c:f>
              <c:strCache>
                <c:ptCount val="1"/>
                <c:pt idx="0">
                  <c:v>OPEX Operations and Maintenance</c:v>
                </c:pt>
              </c:strCache>
            </c:strRef>
          </c:tx>
          <c:spPr>
            <a:solidFill>
              <a:schemeClr val="accent1"/>
            </a:solidFill>
            <a:ln>
              <a:noFill/>
            </a:ln>
            <a:effectLst/>
          </c:spPr>
          <c:invertIfNegative val="0"/>
          <c:cat>
            <c:strRef>
              <c:f>sb_SW__AMP!$L$46:$U$46</c:f>
              <c:strCache>
                <c:ptCount val="10"/>
                <c:pt idx="0">
                  <c:v> 2021/22</c:v>
                </c:pt>
                <c:pt idx="1">
                  <c:v> 2022/23</c:v>
                </c:pt>
                <c:pt idx="2">
                  <c:v> 2023/24</c:v>
                </c:pt>
                <c:pt idx="3">
                  <c:v> 2024/25</c:v>
                </c:pt>
                <c:pt idx="4">
                  <c:v> 2025/26</c:v>
                </c:pt>
                <c:pt idx="5">
                  <c:v> 2026/27</c:v>
                </c:pt>
                <c:pt idx="6">
                  <c:v> 2027/28</c:v>
                </c:pt>
                <c:pt idx="7">
                  <c:v> 2028/29</c:v>
                </c:pt>
                <c:pt idx="8">
                  <c:v> 2029/30</c:v>
                </c:pt>
                <c:pt idx="9">
                  <c:v> 2030/31</c:v>
                </c:pt>
              </c:strCache>
            </c:strRef>
          </c:cat>
          <c:val>
            <c:numRef>
              <c:f>sb_SW__AMP!$L$54:$U$54</c:f>
              <c:numCache>
                <c:formatCode>_-"$"* #,##0_-;\-"$"* #,##0_-;_-"$"* "-"??_-;_-@_-</c:formatCode>
                <c:ptCount val="10"/>
                <c:pt idx="0">
                  <c:v>1141859</c:v>
                </c:pt>
                <c:pt idx="1">
                  <c:v>1176590</c:v>
                </c:pt>
                <c:pt idx="2">
                  <c:v>1220488</c:v>
                </c:pt>
                <c:pt idx="3">
                  <c:v>1292601</c:v>
                </c:pt>
                <c:pt idx="4">
                  <c:v>1744469.9808999998</c:v>
                </c:pt>
                <c:pt idx="5">
                  <c:v>1801050.9808999998</c:v>
                </c:pt>
                <c:pt idx="6">
                  <c:v>2094501.4808999998</c:v>
                </c:pt>
                <c:pt idx="7">
                  <c:v>2125908.4808999998</c:v>
                </c:pt>
                <c:pt idx="8">
                  <c:v>2167510.4808999998</c:v>
                </c:pt>
                <c:pt idx="9">
                  <c:v>2345851.4808999998</c:v>
                </c:pt>
              </c:numCache>
            </c:numRef>
          </c:val>
          <c:extLst>
            <c:ext xmlns:c16="http://schemas.microsoft.com/office/drawing/2014/chart" uri="{C3380CC4-5D6E-409C-BE32-E72D297353CC}">
              <c16:uniqueId val="{00000000-9E3A-45CD-A8A2-37E3E0086A9A}"/>
            </c:ext>
          </c:extLst>
        </c:ser>
        <c:ser>
          <c:idx val="1"/>
          <c:order val="1"/>
          <c:tx>
            <c:strRef>
              <c:f>sb_SW__AMP!$K$55</c:f>
              <c:strCache>
                <c:ptCount val="1"/>
                <c:pt idx="0">
                  <c:v>CAPEX Renewals &amp; Improvements</c:v>
                </c:pt>
              </c:strCache>
            </c:strRef>
          </c:tx>
          <c:spPr>
            <a:solidFill>
              <a:schemeClr val="accent2"/>
            </a:solidFill>
            <a:ln>
              <a:noFill/>
            </a:ln>
            <a:effectLst/>
          </c:spPr>
          <c:invertIfNegative val="0"/>
          <c:cat>
            <c:strRef>
              <c:f>sb_SW__AMP!$L$46:$U$46</c:f>
              <c:strCache>
                <c:ptCount val="10"/>
                <c:pt idx="0">
                  <c:v> 2021/22</c:v>
                </c:pt>
                <c:pt idx="1">
                  <c:v> 2022/23</c:v>
                </c:pt>
                <c:pt idx="2">
                  <c:v> 2023/24</c:v>
                </c:pt>
                <c:pt idx="3">
                  <c:v> 2024/25</c:v>
                </c:pt>
                <c:pt idx="4">
                  <c:v> 2025/26</c:v>
                </c:pt>
                <c:pt idx="5">
                  <c:v> 2026/27</c:v>
                </c:pt>
                <c:pt idx="6">
                  <c:v> 2027/28</c:v>
                </c:pt>
                <c:pt idx="7">
                  <c:v> 2028/29</c:v>
                </c:pt>
                <c:pt idx="8">
                  <c:v> 2029/30</c:v>
                </c:pt>
                <c:pt idx="9">
                  <c:v> 2030/31</c:v>
                </c:pt>
              </c:strCache>
            </c:strRef>
          </c:cat>
          <c:val>
            <c:numRef>
              <c:f>sb_SW__AMP!$L$55:$U$55</c:f>
              <c:numCache>
                <c:formatCode>_-"$"* #,##0_-;\-"$"* #,##0_-;_-"$"* "-"??_-;_-@_-</c:formatCode>
                <c:ptCount val="10"/>
                <c:pt idx="0">
                  <c:v>213000</c:v>
                </c:pt>
                <c:pt idx="1">
                  <c:v>453000</c:v>
                </c:pt>
                <c:pt idx="2">
                  <c:v>11576807.022500001</c:v>
                </c:pt>
                <c:pt idx="3">
                  <c:v>13097807.022500001</c:v>
                </c:pt>
                <c:pt idx="4">
                  <c:v>5358030</c:v>
                </c:pt>
                <c:pt idx="5">
                  <c:v>4489030</c:v>
                </c:pt>
                <c:pt idx="6">
                  <c:v>1138000</c:v>
                </c:pt>
                <c:pt idx="7">
                  <c:v>40573</c:v>
                </c:pt>
                <c:pt idx="8">
                  <c:v>573000</c:v>
                </c:pt>
                <c:pt idx="9">
                  <c:v>573000</c:v>
                </c:pt>
              </c:numCache>
            </c:numRef>
          </c:val>
          <c:extLst>
            <c:ext xmlns:c16="http://schemas.microsoft.com/office/drawing/2014/chart" uri="{C3380CC4-5D6E-409C-BE32-E72D297353CC}">
              <c16:uniqueId val="{00000001-9E3A-45CD-A8A2-37E3E0086A9A}"/>
            </c:ext>
          </c:extLst>
        </c:ser>
        <c:dLbls>
          <c:showLegendKey val="0"/>
          <c:showVal val="0"/>
          <c:showCatName val="0"/>
          <c:showSerName val="0"/>
          <c:showPercent val="0"/>
          <c:showBubbleSize val="0"/>
        </c:dLbls>
        <c:gapWidth val="150"/>
        <c:overlap val="100"/>
        <c:axId val="948717712"/>
        <c:axId val="948718368"/>
      </c:barChart>
      <c:catAx>
        <c:axId val="94871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718368"/>
        <c:crosses val="autoZero"/>
        <c:auto val="1"/>
        <c:lblAlgn val="ctr"/>
        <c:lblOffset val="100"/>
        <c:noMultiLvlLbl val="0"/>
      </c:catAx>
      <c:valAx>
        <c:axId val="94871836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8717712"/>
        <c:crosses val="autoZero"/>
        <c:crossBetween val="between"/>
      </c:valAx>
      <c:spPr>
        <a:noFill/>
        <a:ln>
          <a:noFill/>
        </a:ln>
        <a:effectLst/>
      </c:spPr>
    </c:plotArea>
    <c:legend>
      <c:legendPos val="b"/>
      <c:layout>
        <c:manualLayout>
          <c:xMode val="edge"/>
          <c:yMode val="edge"/>
          <c:x val="9.6795797496187219E-2"/>
          <c:y val="0.87375517819308723"/>
          <c:w val="0.87359539741517911"/>
          <c:h val="9.904478807618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E5ACF5-8625-4A32-BF29-668D42C5137C}"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en-NZ"/>
        </a:p>
      </dgm:t>
    </dgm:pt>
    <dgm:pt modelId="{747CE721-CA87-4956-B423-DB05AA41DE4D}">
      <dgm:prSet phldrT="[Text]" custT="1"/>
      <dgm:spPr>
        <a:xfrm>
          <a:off x="0" y="3846"/>
          <a:ext cx="2452878" cy="57483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a:solidFill>
                <a:sysClr val="window" lastClr="FFFFFF"/>
              </a:solidFill>
              <a:latin typeface="Arial" panose="020B0604020202020204" pitchFamily="34" charset="0"/>
              <a:ea typeface="+mn-ea"/>
              <a:cs typeface="Arial" panose="020B0604020202020204" pitchFamily="34" charset="0"/>
            </a:rPr>
            <a:t>Vision</a:t>
          </a:r>
        </a:p>
      </dgm:t>
    </dgm:pt>
    <dgm:pt modelId="{38C3F411-4E81-4335-9C78-552D66EF4408}" type="parTrans" cxnId="{17D1B5A0-6545-45AB-88BF-DB4F003F0954}">
      <dgm:prSet/>
      <dgm:spPr/>
      <dgm:t>
        <a:bodyPr/>
        <a:lstStyle/>
        <a:p>
          <a:endParaRPr lang="en-NZ"/>
        </a:p>
      </dgm:t>
    </dgm:pt>
    <dgm:pt modelId="{86F1DC78-2F3B-4DB8-88F7-33A265EA8CD2}" type="sibTrans" cxnId="{17D1B5A0-6545-45AB-88BF-DB4F003F0954}">
      <dgm:prSet/>
      <dgm:spPr/>
      <dgm:t>
        <a:bodyPr/>
        <a:lstStyle/>
        <a:p>
          <a:endParaRPr lang="en-NZ"/>
        </a:p>
      </dgm:t>
    </dgm:pt>
    <dgm:pt modelId="{AF18AFB7-6D0E-481B-AC67-7D7739577E8E}">
      <dgm:prSet phldrT="[Text]" custT="1"/>
      <dgm:spPr>
        <a:xfrm>
          <a:off x="2452878" y="3846"/>
          <a:ext cx="3679317" cy="574832"/>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a:lnSpc>
              <a:spcPct val="100000"/>
            </a:lnSpc>
            <a:spcBef>
              <a:spcPts val="600"/>
            </a:spcBef>
            <a:spcAft>
              <a:spcPts val="600"/>
            </a:spcAft>
          </a:pP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Council's aspiration for how Council would like to see the community in 30 years . </a:t>
          </a:r>
          <a:r>
            <a:rPr lang="en-NZ" sz="1000">
              <a:solidFill>
                <a:sysClr val="windowText" lastClr="000000">
                  <a:hueOff val="0"/>
                  <a:satOff val="0"/>
                  <a:lumOff val="0"/>
                  <a:alphaOff val="0"/>
                </a:sysClr>
              </a:solidFill>
              <a:latin typeface="Calibri" panose="020F0502020204030204"/>
              <a:ea typeface="+mn-ea"/>
              <a:cs typeface="+mn-cs"/>
            </a:rPr>
            <a:t>The vision of SWDC is to have: </a:t>
          </a:r>
          <a:r>
            <a:rPr lang="en-NZ"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"Healthy people thriving in a safe, vibrant and sustainable community"</a:t>
          </a:r>
          <a:r>
            <a:rPr lang="en-NZ" sz="900" b="1"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NZ"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3D4E973-53A2-43B5-A9C1-957A99E86721}" type="parTrans" cxnId="{D4FA0B8C-69A9-43DE-91EE-B763C49AF157}">
      <dgm:prSet/>
      <dgm:spPr/>
      <dgm:t>
        <a:bodyPr/>
        <a:lstStyle/>
        <a:p>
          <a:endParaRPr lang="en-NZ"/>
        </a:p>
      </dgm:t>
    </dgm:pt>
    <dgm:pt modelId="{4D9E36A6-28D8-4C78-B30A-005BAC61244C}" type="sibTrans" cxnId="{D4FA0B8C-69A9-43DE-91EE-B763C49AF157}">
      <dgm:prSet/>
      <dgm:spPr/>
      <dgm:t>
        <a:bodyPr/>
        <a:lstStyle/>
        <a:p>
          <a:endParaRPr lang="en-NZ"/>
        </a:p>
      </dgm:t>
    </dgm:pt>
    <dgm:pt modelId="{650090D9-5120-4DAD-8B11-0729EE4C7EC8}">
      <dgm:prSet phldrT="[Text]" custT="1"/>
      <dgm:spPr>
        <a:xfrm>
          <a:off x="0" y="636162"/>
          <a:ext cx="2452878" cy="574832"/>
        </a:xfr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a:solidFill>
                <a:sysClr val="window" lastClr="FFFFFF"/>
              </a:solidFill>
              <a:latin typeface="Arial" panose="020B0604020202020204" pitchFamily="34" charset="0"/>
              <a:ea typeface="+mn-ea"/>
              <a:cs typeface="Arial" panose="020B0604020202020204" pitchFamily="34" charset="0"/>
            </a:rPr>
            <a:t>Outcomes</a:t>
          </a:r>
        </a:p>
      </dgm:t>
    </dgm:pt>
    <dgm:pt modelId="{5B7E5F13-609A-49FB-8FFA-22E3E9DB1689}" type="parTrans" cxnId="{4E522BED-D2F7-42A4-B9A5-7AE1888B470E}">
      <dgm:prSet/>
      <dgm:spPr/>
      <dgm:t>
        <a:bodyPr/>
        <a:lstStyle/>
        <a:p>
          <a:endParaRPr lang="en-NZ"/>
        </a:p>
      </dgm:t>
    </dgm:pt>
    <dgm:pt modelId="{7ED9A472-248C-4D9D-B932-D06F96CF089E}" type="sibTrans" cxnId="{4E522BED-D2F7-42A4-B9A5-7AE1888B470E}">
      <dgm:prSet/>
      <dgm:spPr/>
      <dgm:t>
        <a:bodyPr/>
        <a:lstStyle/>
        <a:p>
          <a:endParaRPr lang="en-NZ"/>
        </a:p>
      </dgm:t>
    </dgm:pt>
    <dgm:pt modelId="{1DAF716A-CB42-4E7F-8C6C-EA8160C57BE2}">
      <dgm:prSet phldrT="[Text]" custT="1"/>
      <dgm:spPr>
        <a:xfrm>
          <a:off x="2452878" y="636162"/>
          <a:ext cx="3679317" cy="574832"/>
        </a:xfrm>
        <a:solidFill>
          <a:srgbClr val="4472C4">
            <a:tint val="40000"/>
            <a:alpha val="90000"/>
            <a:hueOff val="-1231959"/>
            <a:satOff val="-2136"/>
            <a:lumOff val="-215"/>
            <a:alphaOff val="0"/>
          </a:srgbClr>
        </a:solidFill>
        <a:ln w="12700" cap="flat" cmpd="sng" algn="ctr">
          <a:solidFill>
            <a:srgbClr val="4472C4">
              <a:tint val="40000"/>
              <a:alpha val="90000"/>
              <a:hueOff val="-1231959"/>
              <a:satOff val="-2136"/>
              <a:lumOff val="-215"/>
              <a:alphaOff val="0"/>
            </a:srgbClr>
          </a:solidFill>
          <a:prstDash val="solid"/>
          <a:miter lim="800000"/>
        </a:ln>
        <a:effectLst/>
      </dgm:spPr>
      <dgm:t>
        <a:bodyPr/>
        <a:lstStyle/>
        <a:p>
          <a:pPr>
            <a:lnSpc>
              <a:spcPct val="100000"/>
            </a:lnSpc>
            <a:spcBef>
              <a:spcPts val="600"/>
            </a:spcBef>
            <a:spcAft>
              <a:spcPts val="600"/>
            </a:spcAft>
          </a:pP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Council's 10 year goals to help achieve the </a:t>
          </a:r>
          <a:r>
            <a:rPr lang="en-NZ"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vision</a:t>
          </a:r>
        </a:p>
      </dgm:t>
    </dgm:pt>
    <dgm:pt modelId="{20212E03-C0D5-4E84-81D1-1C8D3EC45294}" type="parTrans" cxnId="{594FA48F-FDC3-4562-84B2-EF1DAD5E783E}">
      <dgm:prSet/>
      <dgm:spPr/>
      <dgm:t>
        <a:bodyPr/>
        <a:lstStyle/>
        <a:p>
          <a:endParaRPr lang="en-NZ"/>
        </a:p>
      </dgm:t>
    </dgm:pt>
    <dgm:pt modelId="{FF49B254-9C29-414A-8D95-BD195C027B70}" type="sibTrans" cxnId="{594FA48F-FDC3-4562-84B2-EF1DAD5E783E}">
      <dgm:prSet/>
      <dgm:spPr/>
      <dgm:t>
        <a:bodyPr/>
        <a:lstStyle/>
        <a:p>
          <a:endParaRPr lang="en-NZ"/>
        </a:p>
      </dgm:t>
    </dgm:pt>
    <dgm:pt modelId="{179E01CB-33A7-4816-BD4C-AF73CFE54763}">
      <dgm:prSet phldrT="[Text]" custT="1"/>
      <dgm:spPr>
        <a:xfrm>
          <a:off x="0" y="1268477"/>
          <a:ext cx="2452878" cy="574832"/>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a:solidFill>
                <a:sysClr val="window" lastClr="FFFFFF"/>
              </a:solidFill>
              <a:latin typeface="Arial" panose="020B0604020202020204" pitchFamily="34" charset="0"/>
              <a:ea typeface="+mn-ea"/>
              <a:cs typeface="Arial" panose="020B0604020202020204" pitchFamily="34" charset="0"/>
            </a:rPr>
            <a:t>Strategies</a:t>
          </a:r>
        </a:p>
      </dgm:t>
    </dgm:pt>
    <dgm:pt modelId="{790E488A-D161-4F4C-BFBE-07E83485B13B}" type="parTrans" cxnId="{4CB7ADAF-E8F9-45EF-B71A-27278ABA4EE0}">
      <dgm:prSet/>
      <dgm:spPr/>
      <dgm:t>
        <a:bodyPr/>
        <a:lstStyle/>
        <a:p>
          <a:endParaRPr lang="en-NZ"/>
        </a:p>
      </dgm:t>
    </dgm:pt>
    <dgm:pt modelId="{19DD238C-2BBE-4690-9204-D56B13B57E9F}" type="sibTrans" cxnId="{4CB7ADAF-E8F9-45EF-B71A-27278ABA4EE0}">
      <dgm:prSet/>
      <dgm:spPr/>
      <dgm:t>
        <a:bodyPr/>
        <a:lstStyle/>
        <a:p>
          <a:endParaRPr lang="en-NZ"/>
        </a:p>
      </dgm:t>
    </dgm:pt>
    <dgm:pt modelId="{6E02F2BF-DA69-4D63-BEBC-328EB11B248A}">
      <dgm:prSet phldrT="[Text]" custT="1"/>
      <dgm:spPr>
        <a:xfrm>
          <a:off x="2452878" y="1268477"/>
          <a:ext cx="3679317" cy="574832"/>
        </a:xfr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gm:spPr>
      <dgm:t>
        <a:bodyPr/>
        <a:lstStyle/>
        <a:p>
          <a:pPr>
            <a:lnSpc>
              <a:spcPct val="100000"/>
            </a:lnSpc>
            <a:spcBef>
              <a:spcPts val="600"/>
            </a:spcBef>
            <a:spcAft>
              <a:spcPts val="600"/>
            </a:spcAft>
          </a:pP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What Council will do to achieve the </a:t>
          </a:r>
          <a:r>
            <a:rPr lang="en-NZ"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outcomes</a:t>
          </a:r>
        </a:p>
      </dgm:t>
    </dgm:pt>
    <dgm:pt modelId="{A03C372E-66EB-4EE2-AC83-B5717F84136B}" type="parTrans" cxnId="{60C24203-3C4C-44DB-8944-EFFDB21948F6}">
      <dgm:prSet/>
      <dgm:spPr/>
      <dgm:t>
        <a:bodyPr/>
        <a:lstStyle/>
        <a:p>
          <a:endParaRPr lang="en-NZ"/>
        </a:p>
      </dgm:t>
    </dgm:pt>
    <dgm:pt modelId="{EE1F0DAD-B6B7-4163-8081-5B571181D826}" type="sibTrans" cxnId="{60C24203-3C4C-44DB-8944-EFFDB21948F6}">
      <dgm:prSet/>
      <dgm:spPr/>
      <dgm:t>
        <a:bodyPr/>
        <a:lstStyle/>
        <a:p>
          <a:endParaRPr lang="en-NZ"/>
        </a:p>
      </dgm:t>
    </dgm:pt>
    <dgm:pt modelId="{9A0189A7-B859-40F9-9783-871C1DB19B9B}">
      <dgm:prSet phldrT="[Text]" custT="1"/>
      <dgm:spPr>
        <a:xfrm>
          <a:off x="0" y="1900793"/>
          <a:ext cx="2452878" cy="574832"/>
        </a:xfr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a:solidFill>
                <a:sysClr val="window" lastClr="FFFFFF"/>
              </a:solidFill>
              <a:latin typeface="Arial" panose="020B0604020202020204" pitchFamily="34" charset="0"/>
              <a:ea typeface="+mn-ea"/>
              <a:cs typeface="Arial" panose="020B0604020202020204" pitchFamily="34" charset="0"/>
            </a:rPr>
            <a:t>Policies</a:t>
          </a:r>
        </a:p>
      </dgm:t>
    </dgm:pt>
    <dgm:pt modelId="{52A87292-4DF8-4B1D-BB6C-F3DFEA76A610}" type="parTrans" cxnId="{3BD060EF-B4E3-48D1-8764-27796776EF90}">
      <dgm:prSet/>
      <dgm:spPr/>
      <dgm:t>
        <a:bodyPr/>
        <a:lstStyle/>
        <a:p>
          <a:endParaRPr lang="en-NZ"/>
        </a:p>
      </dgm:t>
    </dgm:pt>
    <dgm:pt modelId="{701AA388-42A3-4405-B611-7E0EA38ED836}" type="sibTrans" cxnId="{3BD060EF-B4E3-48D1-8764-27796776EF90}">
      <dgm:prSet/>
      <dgm:spPr/>
      <dgm:t>
        <a:bodyPr/>
        <a:lstStyle/>
        <a:p>
          <a:endParaRPr lang="en-NZ"/>
        </a:p>
      </dgm:t>
    </dgm:pt>
    <dgm:pt modelId="{F3EC526D-D0DC-49A6-B087-2560AC743BB3}">
      <dgm:prSet phldrT="[Text]" custT="1"/>
      <dgm:spPr>
        <a:xfrm>
          <a:off x="0" y="3165425"/>
          <a:ext cx="2452878" cy="574832"/>
        </a:xfr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a:solidFill>
                <a:sysClr val="window" lastClr="FFFFFF"/>
              </a:solidFill>
              <a:latin typeface="Arial" panose="020B0604020202020204" pitchFamily="34" charset="0"/>
              <a:ea typeface="+mn-ea"/>
              <a:cs typeface="Arial" panose="020B0604020202020204" pitchFamily="34" charset="0"/>
            </a:rPr>
            <a:t>Procedure</a:t>
          </a:r>
        </a:p>
      </dgm:t>
    </dgm:pt>
    <dgm:pt modelId="{2019E22B-4A21-4325-9F21-BF291CB374BA}" type="parTrans" cxnId="{344224F4-1F0F-4B3B-8992-80E8001D3E58}">
      <dgm:prSet/>
      <dgm:spPr/>
      <dgm:t>
        <a:bodyPr/>
        <a:lstStyle/>
        <a:p>
          <a:endParaRPr lang="en-NZ"/>
        </a:p>
      </dgm:t>
    </dgm:pt>
    <dgm:pt modelId="{35F60270-0F8D-47E8-8EC5-2101B9BFC660}" type="sibTrans" cxnId="{344224F4-1F0F-4B3B-8992-80E8001D3E58}">
      <dgm:prSet/>
      <dgm:spPr/>
      <dgm:t>
        <a:bodyPr/>
        <a:lstStyle/>
        <a:p>
          <a:endParaRPr lang="en-NZ"/>
        </a:p>
      </dgm:t>
    </dgm:pt>
    <dgm:pt modelId="{CC314400-62C6-4B51-AA4E-EDC89FB30150}">
      <dgm:prSet custT="1"/>
      <dgm:spPr>
        <a:xfrm>
          <a:off x="2452878" y="1900793"/>
          <a:ext cx="3679317" cy="574832"/>
        </a:xfrm>
        <a:solidFill>
          <a:srgbClr val="4472C4">
            <a:tint val="40000"/>
            <a:alpha val="90000"/>
            <a:hueOff val="-3695877"/>
            <a:satOff val="-6408"/>
            <a:lumOff val="-644"/>
            <a:alphaOff val="0"/>
          </a:srgbClr>
        </a:solidFill>
        <a:ln w="12700" cap="flat" cmpd="sng" algn="ctr">
          <a:solidFill>
            <a:srgbClr val="4472C4">
              <a:tint val="40000"/>
              <a:alpha val="90000"/>
              <a:hueOff val="-3695877"/>
              <a:satOff val="-6408"/>
              <a:lumOff val="-644"/>
              <a:alphaOff val="0"/>
            </a:srgbClr>
          </a:solidFill>
          <a:prstDash val="solid"/>
          <a:miter lim="800000"/>
        </a:ln>
        <a:effectLst/>
      </dgm:spPr>
      <dgm:t>
        <a:bodyPr/>
        <a:lstStyle/>
        <a:p>
          <a:pPr>
            <a:lnSpc>
              <a:spcPct val="100000"/>
            </a:lnSpc>
            <a:spcBef>
              <a:spcPts val="600"/>
            </a:spcBef>
            <a:spcAft>
              <a:spcPts val="600"/>
            </a:spcAft>
          </a:pP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Sets boundaries for what Council can and cannot do</a:t>
          </a:r>
        </a:p>
      </dgm:t>
    </dgm:pt>
    <dgm:pt modelId="{A81B53FD-D496-4C92-ADC9-F5740A895047}" type="parTrans" cxnId="{A05702E7-B74D-4125-B33D-75F0358D31C4}">
      <dgm:prSet/>
      <dgm:spPr/>
      <dgm:t>
        <a:bodyPr/>
        <a:lstStyle/>
        <a:p>
          <a:endParaRPr lang="en-NZ"/>
        </a:p>
      </dgm:t>
    </dgm:pt>
    <dgm:pt modelId="{9AEAFAE8-ECD0-4F1B-99FE-25ED642E9275}" type="sibTrans" cxnId="{A05702E7-B74D-4125-B33D-75F0358D31C4}">
      <dgm:prSet/>
      <dgm:spPr/>
      <dgm:t>
        <a:bodyPr/>
        <a:lstStyle/>
        <a:p>
          <a:endParaRPr lang="en-NZ"/>
        </a:p>
      </dgm:t>
    </dgm:pt>
    <dgm:pt modelId="{A653FEE5-E07A-47BB-B701-FC5872D8E491}">
      <dgm:prSet custT="1"/>
      <dgm:spPr>
        <a:xfrm>
          <a:off x="2452878" y="3165425"/>
          <a:ext cx="3679317" cy="574832"/>
        </a:xfrm>
        <a:solidFill>
          <a:srgbClr val="4472C4">
            <a:tint val="40000"/>
            <a:alpha val="90000"/>
            <a:hueOff val="-6159796"/>
            <a:satOff val="-10680"/>
            <a:lumOff val="-1074"/>
            <a:alphaOff val="0"/>
          </a:srgbClr>
        </a:solidFill>
        <a:ln w="12700" cap="flat" cmpd="sng" algn="ctr">
          <a:solidFill>
            <a:srgbClr val="4472C4">
              <a:tint val="40000"/>
              <a:alpha val="90000"/>
              <a:hueOff val="-6159796"/>
              <a:satOff val="-10680"/>
              <a:lumOff val="-1074"/>
              <a:alphaOff val="0"/>
            </a:srgbClr>
          </a:solidFill>
          <a:prstDash val="solid"/>
          <a:miter lim="800000"/>
        </a:ln>
        <a:effectLst/>
      </dgm:spPr>
      <dgm:t>
        <a:bodyPr/>
        <a:lstStyle/>
        <a:p>
          <a:pPr>
            <a:lnSpc>
              <a:spcPct val="100000"/>
            </a:lnSpc>
            <a:spcBef>
              <a:spcPts val="600"/>
            </a:spcBef>
            <a:spcAft>
              <a:spcPts val="600"/>
            </a:spcAft>
          </a:pP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Tells staff how things are done</a:t>
          </a:r>
        </a:p>
      </dgm:t>
    </dgm:pt>
    <dgm:pt modelId="{306232A5-8976-41D1-B249-9A939B288659}" type="parTrans" cxnId="{6944C39D-9C10-4115-A406-BE5E06C44A7F}">
      <dgm:prSet/>
      <dgm:spPr/>
      <dgm:t>
        <a:bodyPr/>
        <a:lstStyle/>
        <a:p>
          <a:endParaRPr lang="en-NZ"/>
        </a:p>
      </dgm:t>
    </dgm:pt>
    <dgm:pt modelId="{4C83BAA8-1AC6-41E5-A705-3520CFD43691}" type="sibTrans" cxnId="{6944C39D-9C10-4115-A406-BE5E06C44A7F}">
      <dgm:prSet/>
      <dgm:spPr/>
      <dgm:t>
        <a:bodyPr/>
        <a:lstStyle/>
        <a:p>
          <a:endParaRPr lang="en-NZ"/>
        </a:p>
      </dgm:t>
    </dgm:pt>
    <dgm:pt modelId="{0A17C6AB-E595-4C68-B5B7-51C802069535}">
      <dgm:prSet custT="1"/>
      <dgm:spPr>
        <a:xfrm>
          <a:off x="0" y="3797741"/>
          <a:ext cx="2452878" cy="574832"/>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a:solidFill>
                <a:sysClr val="window" lastClr="FFFFFF"/>
              </a:solidFill>
              <a:latin typeface="Arial" panose="020B0604020202020204" pitchFamily="34" charset="0"/>
              <a:ea typeface="+mn-ea"/>
              <a:cs typeface="Arial" panose="020B0604020202020204" pitchFamily="34" charset="0"/>
            </a:rPr>
            <a:t>Job descriptions</a:t>
          </a:r>
        </a:p>
      </dgm:t>
    </dgm:pt>
    <dgm:pt modelId="{45B63667-DAB3-4E08-AACE-017D8807CC4F}" type="parTrans" cxnId="{618E68AF-680B-4CBF-9697-535CFC0AC348}">
      <dgm:prSet/>
      <dgm:spPr/>
      <dgm:t>
        <a:bodyPr/>
        <a:lstStyle/>
        <a:p>
          <a:endParaRPr lang="en-NZ"/>
        </a:p>
      </dgm:t>
    </dgm:pt>
    <dgm:pt modelId="{0DDE830E-9B1C-4E7B-9B44-FDC760A1E00B}" type="sibTrans" cxnId="{618E68AF-680B-4CBF-9697-535CFC0AC348}">
      <dgm:prSet/>
      <dgm:spPr/>
      <dgm:t>
        <a:bodyPr/>
        <a:lstStyle/>
        <a:p>
          <a:endParaRPr lang="en-NZ"/>
        </a:p>
      </dgm:t>
    </dgm:pt>
    <dgm:pt modelId="{95A36F42-F113-4014-B676-4E26F8BE76A2}">
      <dgm:prSet custT="1"/>
      <dgm:spPr>
        <a:xfrm>
          <a:off x="2452878" y="3797741"/>
          <a:ext cx="3679317" cy="574832"/>
        </a:xfr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gm:spPr>
      <dgm:t>
        <a:bodyPr/>
        <a:lstStyle/>
        <a:p>
          <a:pPr>
            <a:lnSpc>
              <a:spcPct val="100000"/>
            </a:lnSpc>
            <a:spcBef>
              <a:spcPts val="600"/>
            </a:spcBef>
            <a:spcAft>
              <a:spcPts val="600"/>
            </a:spcAft>
          </a:pP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Describes what tasks individual staff members are required to do to achieve the vision</a:t>
          </a:r>
        </a:p>
      </dgm:t>
    </dgm:pt>
    <dgm:pt modelId="{FE0A8719-B68F-44B8-B289-EBCAEEBB13CD}" type="parTrans" cxnId="{C9B38E5B-1992-490B-874D-75FB8C5DFFBA}">
      <dgm:prSet/>
      <dgm:spPr/>
      <dgm:t>
        <a:bodyPr/>
        <a:lstStyle/>
        <a:p>
          <a:endParaRPr lang="en-NZ"/>
        </a:p>
      </dgm:t>
    </dgm:pt>
    <dgm:pt modelId="{0301933D-04EE-45D1-992A-1C8A17A51D3C}" type="sibTrans" cxnId="{C9B38E5B-1992-490B-874D-75FB8C5DFFBA}">
      <dgm:prSet/>
      <dgm:spPr/>
      <dgm:t>
        <a:bodyPr/>
        <a:lstStyle/>
        <a:p>
          <a:endParaRPr lang="en-NZ"/>
        </a:p>
      </dgm:t>
    </dgm:pt>
    <dgm:pt modelId="{F50D5F33-F9D8-40A2-B387-8725C1262449}">
      <dgm:prSet custT="1"/>
      <dgm:spPr>
        <a:xfrm>
          <a:off x="0" y="2533109"/>
          <a:ext cx="2452878" cy="574832"/>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NZ" sz="1200">
              <a:solidFill>
                <a:sysClr val="window" lastClr="FFFFFF"/>
              </a:solidFill>
              <a:latin typeface="Arial" panose="020B0604020202020204" pitchFamily="34" charset="0"/>
              <a:ea typeface="+mn-ea"/>
              <a:cs typeface="Arial" panose="020B0604020202020204" pitchFamily="34" charset="0"/>
            </a:rPr>
            <a:t>Bylaws</a:t>
          </a:r>
        </a:p>
      </dgm:t>
    </dgm:pt>
    <dgm:pt modelId="{917A41B7-1F37-40B1-9AF0-A740FB64EA34}" type="parTrans" cxnId="{43F1100D-2612-4AC6-AB5F-5AC420AF5652}">
      <dgm:prSet/>
      <dgm:spPr/>
      <dgm:t>
        <a:bodyPr/>
        <a:lstStyle/>
        <a:p>
          <a:endParaRPr lang="en-NZ"/>
        </a:p>
      </dgm:t>
    </dgm:pt>
    <dgm:pt modelId="{3914EDED-9BFD-4D14-96F4-A7BCDAD570B9}" type="sibTrans" cxnId="{43F1100D-2612-4AC6-AB5F-5AC420AF5652}">
      <dgm:prSet/>
      <dgm:spPr/>
      <dgm:t>
        <a:bodyPr/>
        <a:lstStyle/>
        <a:p>
          <a:endParaRPr lang="en-NZ"/>
        </a:p>
      </dgm:t>
    </dgm:pt>
    <dgm:pt modelId="{84C31511-AF64-47F2-8ACB-844E2A276389}">
      <dgm:prSet custT="1"/>
      <dgm:spPr>
        <a:xfrm>
          <a:off x="2452878" y="2533109"/>
          <a:ext cx="3679317" cy="574832"/>
        </a:xfr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gm:spPr>
      <dgm:t>
        <a:bodyPr/>
        <a:lstStyle/>
        <a:p>
          <a:pPr>
            <a:lnSpc>
              <a:spcPct val="100000"/>
            </a:lnSpc>
            <a:spcBef>
              <a:spcPts val="600"/>
            </a:spcBef>
            <a:spcAft>
              <a:spcPts val="600"/>
            </a:spcAft>
          </a:pPr>
          <a:r>
            <a:rPr lang="en-NZ"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Gives Council the ability to undertake enforcement, where necessary</a:t>
          </a:r>
        </a:p>
      </dgm:t>
    </dgm:pt>
    <dgm:pt modelId="{4FFE69B2-19A4-4ED7-AB39-54E40EF2741A}" type="parTrans" cxnId="{CAC641F3-FBF1-4EF3-94E8-311B9AF8A268}">
      <dgm:prSet/>
      <dgm:spPr/>
      <dgm:t>
        <a:bodyPr/>
        <a:lstStyle/>
        <a:p>
          <a:endParaRPr lang="en-NZ"/>
        </a:p>
      </dgm:t>
    </dgm:pt>
    <dgm:pt modelId="{0309D396-77B5-4359-BC43-3B7679883BB8}" type="sibTrans" cxnId="{CAC641F3-FBF1-4EF3-94E8-311B9AF8A268}">
      <dgm:prSet/>
      <dgm:spPr/>
      <dgm:t>
        <a:bodyPr/>
        <a:lstStyle/>
        <a:p>
          <a:endParaRPr lang="en-NZ"/>
        </a:p>
      </dgm:t>
    </dgm:pt>
    <dgm:pt modelId="{42574C84-E109-4DF8-9AE0-8A5039EB22EF}">
      <dgm:prSet phldrT="[Text]" custT="1"/>
      <dgm:spPr>
        <a:xfrm>
          <a:off x="2452878" y="636162"/>
          <a:ext cx="3679317" cy="574832"/>
        </a:xfrm>
        <a:solidFill>
          <a:srgbClr val="4472C4">
            <a:tint val="40000"/>
            <a:alpha val="90000"/>
            <a:hueOff val="-1231959"/>
            <a:satOff val="-2136"/>
            <a:lumOff val="-215"/>
            <a:alphaOff val="0"/>
          </a:srgbClr>
        </a:solidFill>
        <a:ln w="12700" cap="flat" cmpd="sng" algn="ctr">
          <a:solidFill>
            <a:srgbClr val="4472C4">
              <a:tint val="40000"/>
              <a:alpha val="90000"/>
              <a:hueOff val="-1231959"/>
              <a:satOff val="-2136"/>
              <a:lumOff val="-215"/>
              <a:alphaOff val="0"/>
            </a:srgbClr>
          </a:solidFill>
          <a:prstDash val="solid"/>
          <a:miter lim="800000"/>
        </a:ln>
        <a:effectLst/>
      </dgm:spPr>
      <dgm:t>
        <a:bodyPr/>
        <a:lstStyle/>
        <a:p>
          <a:pPr>
            <a:lnSpc>
              <a:spcPct val="100000"/>
            </a:lnSpc>
            <a:spcBef>
              <a:spcPts val="600"/>
            </a:spcBef>
            <a:spcAft>
              <a:spcPts val="600"/>
            </a:spcAft>
          </a:pPr>
          <a:r>
            <a:rPr lang="en-NZ" sz="900"/>
            <a:t> </a:t>
          </a:r>
          <a:r>
            <a:rPr lang="en-NZ" sz="900">
              <a:latin typeface="Arial" panose="020B0604020202020204" pitchFamily="34" charset="0"/>
              <a:cs typeface="Arial" panose="020B0604020202020204" pitchFamily="34" charset="0"/>
            </a:rPr>
            <a:t>What Council would like achieve to make the </a:t>
          </a:r>
          <a:r>
            <a:rPr lang="en-NZ" sz="900" b="1">
              <a:latin typeface="Arial" panose="020B0604020202020204" pitchFamily="34" charset="0"/>
              <a:cs typeface="Arial" panose="020B0604020202020204" pitchFamily="34" charset="0"/>
            </a:rPr>
            <a:t>vision</a:t>
          </a:r>
          <a:r>
            <a:rPr lang="en-NZ" sz="900">
              <a:latin typeface="Arial" panose="020B0604020202020204" pitchFamily="34" charset="0"/>
              <a:cs typeface="Arial" panose="020B0604020202020204" pitchFamily="34" charset="0"/>
            </a:rPr>
            <a:t> a reality</a:t>
          </a:r>
          <a:endParaRPr lang="en-NZ" sz="9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82A6107-620F-4D1E-900F-04924037A0C8}" type="parTrans" cxnId="{A4E3F5E0-0EA7-408C-BB87-89D5DB6678B7}">
      <dgm:prSet/>
      <dgm:spPr/>
      <dgm:t>
        <a:bodyPr/>
        <a:lstStyle/>
        <a:p>
          <a:endParaRPr lang="en-NZ"/>
        </a:p>
      </dgm:t>
    </dgm:pt>
    <dgm:pt modelId="{988D2B61-DA02-4790-9BFE-B45FEBD6CF84}" type="sibTrans" cxnId="{A4E3F5E0-0EA7-408C-BB87-89D5DB6678B7}">
      <dgm:prSet/>
      <dgm:spPr/>
      <dgm:t>
        <a:bodyPr/>
        <a:lstStyle/>
        <a:p>
          <a:endParaRPr lang="en-NZ"/>
        </a:p>
      </dgm:t>
    </dgm:pt>
    <dgm:pt modelId="{91E9A127-889D-4958-BE85-C3BFF27F324A}" type="pres">
      <dgm:prSet presAssocID="{BBE5ACF5-8625-4A32-BF29-668D42C5137C}" presName="Name0" presStyleCnt="0">
        <dgm:presLayoutVars>
          <dgm:dir/>
          <dgm:animLvl val="lvl"/>
          <dgm:resizeHandles/>
        </dgm:presLayoutVars>
      </dgm:prSet>
      <dgm:spPr/>
    </dgm:pt>
    <dgm:pt modelId="{CFF3A715-C3DF-4355-916B-FD800EFC4745}" type="pres">
      <dgm:prSet presAssocID="{747CE721-CA87-4956-B423-DB05AA41DE4D}" presName="linNode" presStyleCnt="0"/>
      <dgm:spPr/>
    </dgm:pt>
    <dgm:pt modelId="{8D6E888E-695B-4A30-8620-FB256D7E2A9F}" type="pres">
      <dgm:prSet presAssocID="{747CE721-CA87-4956-B423-DB05AA41DE4D}" presName="parentShp" presStyleLbl="node1" presStyleIdx="0" presStyleCnt="7">
        <dgm:presLayoutVars>
          <dgm:bulletEnabled val="1"/>
        </dgm:presLayoutVars>
      </dgm:prSet>
      <dgm:spPr>
        <a:prstGeom prst="roundRect">
          <a:avLst/>
        </a:prstGeom>
      </dgm:spPr>
    </dgm:pt>
    <dgm:pt modelId="{DD91EC57-0F47-4A51-A1D9-95EDCA70F8A6}" type="pres">
      <dgm:prSet presAssocID="{747CE721-CA87-4956-B423-DB05AA41DE4D}" presName="childShp" presStyleLbl="bgAccFollowNode1" presStyleIdx="0" presStyleCnt="7">
        <dgm:presLayoutVars>
          <dgm:bulletEnabled val="1"/>
        </dgm:presLayoutVars>
      </dgm:prSet>
      <dgm:spPr>
        <a:prstGeom prst="rightArrow">
          <a:avLst>
            <a:gd name="adj1" fmla="val 75000"/>
            <a:gd name="adj2" fmla="val 50000"/>
          </a:avLst>
        </a:prstGeom>
      </dgm:spPr>
    </dgm:pt>
    <dgm:pt modelId="{284000E9-C8A6-4EED-BBAE-F8550B2A2A07}" type="pres">
      <dgm:prSet presAssocID="{86F1DC78-2F3B-4DB8-88F7-33A265EA8CD2}" presName="spacing" presStyleCnt="0"/>
      <dgm:spPr/>
    </dgm:pt>
    <dgm:pt modelId="{04E97B35-C736-459C-BC6E-90EEC6D858A1}" type="pres">
      <dgm:prSet presAssocID="{650090D9-5120-4DAD-8B11-0729EE4C7EC8}" presName="linNode" presStyleCnt="0"/>
      <dgm:spPr/>
    </dgm:pt>
    <dgm:pt modelId="{BBA0E5B8-2FD7-4C38-92B2-CE4A278A0442}" type="pres">
      <dgm:prSet presAssocID="{650090D9-5120-4DAD-8B11-0729EE4C7EC8}" presName="parentShp" presStyleLbl="node1" presStyleIdx="1" presStyleCnt="7">
        <dgm:presLayoutVars>
          <dgm:bulletEnabled val="1"/>
        </dgm:presLayoutVars>
      </dgm:prSet>
      <dgm:spPr>
        <a:prstGeom prst="roundRect">
          <a:avLst/>
        </a:prstGeom>
      </dgm:spPr>
    </dgm:pt>
    <dgm:pt modelId="{DE190352-5B46-4DA5-9C37-910001384BF7}" type="pres">
      <dgm:prSet presAssocID="{650090D9-5120-4DAD-8B11-0729EE4C7EC8}" presName="childShp" presStyleLbl="bgAccFollowNode1" presStyleIdx="1" presStyleCnt="7">
        <dgm:presLayoutVars>
          <dgm:bulletEnabled val="1"/>
        </dgm:presLayoutVars>
      </dgm:prSet>
      <dgm:spPr>
        <a:prstGeom prst="rightArrow">
          <a:avLst>
            <a:gd name="adj1" fmla="val 75000"/>
            <a:gd name="adj2" fmla="val 50000"/>
          </a:avLst>
        </a:prstGeom>
      </dgm:spPr>
    </dgm:pt>
    <dgm:pt modelId="{4E4824B4-FF1C-4EFF-93D2-4CCD5FDA591A}" type="pres">
      <dgm:prSet presAssocID="{7ED9A472-248C-4D9D-B932-D06F96CF089E}" presName="spacing" presStyleCnt="0"/>
      <dgm:spPr/>
    </dgm:pt>
    <dgm:pt modelId="{B510B389-E183-4310-8ACE-3765B1C7D34E}" type="pres">
      <dgm:prSet presAssocID="{179E01CB-33A7-4816-BD4C-AF73CFE54763}" presName="linNode" presStyleCnt="0"/>
      <dgm:spPr/>
    </dgm:pt>
    <dgm:pt modelId="{3F5836ED-4167-417B-AD61-F3BD4B43D17F}" type="pres">
      <dgm:prSet presAssocID="{179E01CB-33A7-4816-BD4C-AF73CFE54763}" presName="parentShp" presStyleLbl="node1" presStyleIdx="2" presStyleCnt="7">
        <dgm:presLayoutVars>
          <dgm:bulletEnabled val="1"/>
        </dgm:presLayoutVars>
      </dgm:prSet>
      <dgm:spPr>
        <a:prstGeom prst="roundRect">
          <a:avLst/>
        </a:prstGeom>
      </dgm:spPr>
    </dgm:pt>
    <dgm:pt modelId="{0C653DF4-98A7-4A9F-BDF3-FF1D68322905}" type="pres">
      <dgm:prSet presAssocID="{179E01CB-33A7-4816-BD4C-AF73CFE54763}" presName="childShp" presStyleLbl="bgAccFollowNode1" presStyleIdx="2" presStyleCnt="7">
        <dgm:presLayoutVars>
          <dgm:bulletEnabled val="1"/>
        </dgm:presLayoutVars>
      </dgm:prSet>
      <dgm:spPr>
        <a:prstGeom prst="rightArrow">
          <a:avLst>
            <a:gd name="adj1" fmla="val 75000"/>
            <a:gd name="adj2" fmla="val 50000"/>
          </a:avLst>
        </a:prstGeom>
      </dgm:spPr>
    </dgm:pt>
    <dgm:pt modelId="{05CBDCB9-0B8B-4486-B79F-9F9CC100FC5F}" type="pres">
      <dgm:prSet presAssocID="{19DD238C-2BBE-4690-9204-D56B13B57E9F}" presName="spacing" presStyleCnt="0"/>
      <dgm:spPr/>
    </dgm:pt>
    <dgm:pt modelId="{6F7276EA-70DF-4404-85B3-CB2AD5EE3EE0}" type="pres">
      <dgm:prSet presAssocID="{9A0189A7-B859-40F9-9783-871C1DB19B9B}" presName="linNode" presStyleCnt="0"/>
      <dgm:spPr/>
    </dgm:pt>
    <dgm:pt modelId="{E1C35088-A1ED-4270-AAC8-8BD38419D075}" type="pres">
      <dgm:prSet presAssocID="{9A0189A7-B859-40F9-9783-871C1DB19B9B}" presName="parentShp" presStyleLbl="node1" presStyleIdx="3" presStyleCnt="7">
        <dgm:presLayoutVars>
          <dgm:bulletEnabled val="1"/>
        </dgm:presLayoutVars>
      </dgm:prSet>
      <dgm:spPr>
        <a:prstGeom prst="roundRect">
          <a:avLst/>
        </a:prstGeom>
      </dgm:spPr>
    </dgm:pt>
    <dgm:pt modelId="{2F9A0DFC-3DAA-4965-AD72-BE929E345EBC}" type="pres">
      <dgm:prSet presAssocID="{9A0189A7-B859-40F9-9783-871C1DB19B9B}" presName="childShp" presStyleLbl="bgAccFollowNode1" presStyleIdx="3" presStyleCnt="7">
        <dgm:presLayoutVars>
          <dgm:bulletEnabled val="1"/>
        </dgm:presLayoutVars>
      </dgm:prSet>
      <dgm:spPr>
        <a:prstGeom prst="rightArrow">
          <a:avLst>
            <a:gd name="adj1" fmla="val 75000"/>
            <a:gd name="adj2" fmla="val 50000"/>
          </a:avLst>
        </a:prstGeom>
      </dgm:spPr>
    </dgm:pt>
    <dgm:pt modelId="{2AA478D0-8B4F-4B40-94F0-C9BE4156E28D}" type="pres">
      <dgm:prSet presAssocID="{701AA388-42A3-4405-B611-7E0EA38ED836}" presName="spacing" presStyleCnt="0"/>
      <dgm:spPr/>
    </dgm:pt>
    <dgm:pt modelId="{E83B4EBA-EB62-4E28-AE62-45A6E3BAF3C4}" type="pres">
      <dgm:prSet presAssocID="{F50D5F33-F9D8-40A2-B387-8725C1262449}" presName="linNode" presStyleCnt="0"/>
      <dgm:spPr/>
    </dgm:pt>
    <dgm:pt modelId="{E38B3B6D-43C7-435F-B1B6-C7F52D45E659}" type="pres">
      <dgm:prSet presAssocID="{F50D5F33-F9D8-40A2-B387-8725C1262449}" presName="parentShp" presStyleLbl="node1" presStyleIdx="4" presStyleCnt="7">
        <dgm:presLayoutVars>
          <dgm:bulletEnabled val="1"/>
        </dgm:presLayoutVars>
      </dgm:prSet>
      <dgm:spPr>
        <a:prstGeom prst="roundRect">
          <a:avLst/>
        </a:prstGeom>
      </dgm:spPr>
    </dgm:pt>
    <dgm:pt modelId="{92583DC8-E7AE-49FE-89C6-8E6266C4E8CF}" type="pres">
      <dgm:prSet presAssocID="{F50D5F33-F9D8-40A2-B387-8725C1262449}" presName="childShp" presStyleLbl="bgAccFollowNode1" presStyleIdx="4" presStyleCnt="7">
        <dgm:presLayoutVars>
          <dgm:bulletEnabled val="1"/>
        </dgm:presLayoutVars>
      </dgm:prSet>
      <dgm:spPr>
        <a:prstGeom prst="rightArrow">
          <a:avLst>
            <a:gd name="adj1" fmla="val 75000"/>
            <a:gd name="adj2" fmla="val 50000"/>
          </a:avLst>
        </a:prstGeom>
      </dgm:spPr>
    </dgm:pt>
    <dgm:pt modelId="{D0AE635B-E2F7-4414-AAAD-B7E6CA6F0074}" type="pres">
      <dgm:prSet presAssocID="{3914EDED-9BFD-4D14-96F4-A7BCDAD570B9}" presName="spacing" presStyleCnt="0"/>
      <dgm:spPr/>
    </dgm:pt>
    <dgm:pt modelId="{21029238-9C79-4B34-ADD5-FEC12BD93C74}" type="pres">
      <dgm:prSet presAssocID="{F3EC526D-D0DC-49A6-B087-2560AC743BB3}" presName="linNode" presStyleCnt="0"/>
      <dgm:spPr/>
    </dgm:pt>
    <dgm:pt modelId="{E185C122-B3D7-441C-BBDF-5F5087A56135}" type="pres">
      <dgm:prSet presAssocID="{F3EC526D-D0DC-49A6-B087-2560AC743BB3}" presName="parentShp" presStyleLbl="node1" presStyleIdx="5" presStyleCnt="7">
        <dgm:presLayoutVars>
          <dgm:bulletEnabled val="1"/>
        </dgm:presLayoutVars>
      </dgm:prSet>
      <dgm:spPr>
        <a:prstGeom prst="roundRect">
          <a:avLst/>
        </a:prstGeom>
      </dgm:spPr>
    </dgm:pt>
    <dgm:pt modelId="{B53F9C25-6A2A-413C-AD45-189FC6F655C6}" type="pres">
      <dgm:prSet presAssocID="{F3EC526D-D0DC-49A6-B087-2560AC743BB3}" presName="childShp" presStyleLbl="bgAccFollowNode1" presStyleIdx="5" presStyleCnt="7">
        <dgm:presLayoutVars>
          <dgm:bulletEnabled val="1"/>
        </dgm:presLayoutVars>
      </dgm:prSet>
      <dgm:spPr>
        <a:prstGeom prst="rightArrow">
          <a:avLst>
            <a:gd name="adj1" fmla="val 75000"/>
            <a:gd name="adj2" fmla="val 50000"/>
          </a:avLst>
        </a:prstGeom>
      </dgm:spPr>
    </dgm:pt>
    <dgm:pt modelId="{FCAF3342-BB19-43D8-B2A7-BA9C3D3BAAD3}" type="pres">
      <dgm:prSet presAssocID="{35F60270-0F8D-47E8-8EC5-2101B9BFC660}" presName="spacing" presStyleCnt="0"/>
      <dgm:spPr/>
    </dgm:pt>
    <dgm:pt modelId="{F62076F0-B57B-4912-82AE-A12E8B0284FD}" type="pres">
      <dgm:prSet presAssocID="{0A17C6AB-E595-4C68-B5B7-51C802069535}" presName="linNode" presStyleCnt="0"/>
      <dgm:spPr/>
    </dgm:pt>
    <dgm:pt modelId="{BE3C6E7D-1795-4C14-B894-54110F5C3BD5}" type="pres">
      <dgm:prSet presAssocID="{0A17C6AB-E595-4C68-B5B7-51C802069535}" presName="parentShp" presStyleLbl="node1" presStyleIdx="6" presStyleCnt="7">
        <dgm:presLayoutVars>
          <dgm:bulletEnabled val="1"/>
        </dgm:presLayoutVars>
      </dgm:prSet>
      <dgm:spPr>
        <a:prstGeom prst="roundRect">
          <a:avLst/>
        </a:prstGeom>
      </dgm:spPr>
    </dgm:pt>
    <dgm:pt modelId="{DFF1EBF3-E341-4D6E-BA09-73C1270F772A}" type="pres">
      <dgm:prSet presAssocID="{0A17C6AB-E595-4C68-B5B7-51C802069535}" presName="childShp" presStyleLbl="bgAccFollowNode1" presStyleIdx="6" presStyleCnt="7">
        <dgm:presLayoutVars>
          <dgm:bulletEnabled val="1"/>
        </dgm:presLayoutVars>
      </dgm:prSet>
      <dgm:spPr>
        <a:prstGeom prst="rightArrow">
          <a:avLst>
            <a:gd name="adj1" fmla="val 75000"/>
            <a:gd name="adj2" fmla="val 50000"/>
          </a:avLst>
        </a:prstGeom>
      </dgm:spPr>
    </dgm:pt>
  </dgm:ptLst>
  <dgm:cxnLst>
    <dgm:cxn modelId="{60C24203-3C4C-44DB-8944-EFFDB21948F6}" srcId="{179E01CB-33A7-4816-BD4C-AF73CFE54763}" destId="{6E02F2BF-DA69-4D63-BEBC-328EB11B248A}" srcOrd="0" destOrd="0" parTransId="{A03C372E-66EB-4EE2-AC83-B5717F84136B}" sibTransId="{EE1F0DAD-B6B7-4163-8081-5B571181D826}"/>
    <dgm:cxn modelId="{43F1100D-2612-4AC6-AB5F-5AC420AF5652}" srcId="{BBE5ACF5-8625-4A32-BF29-668D42C5137C}" destId="{F50D5F33-F9D8-40A2-B387-8725C1262449}" srcOrd="4" destOrd="0" parTransId="{917A41B7-1F37-40B1-9AF0-A740FB64EA34}" sibTransId="{3914EDED-9BFD-4D14-96F4-A7BCDAD570B9}"/>
    <dgm:cxn modelId="{F5B4F20E-AF78-4353-B65B-ECFD433713DA}" type="presOf" srcId="{650090D9-5120-4DAD-8B11-0729EE4C7EC8}" destId="{BBA0E5B8-2FD7-4C38-92B2-CE4A278A0442}" srcOrd="0" destOrd="0" presId="urn:microsoft.com/office/officeart/2005/8/layout/vList6"/>
    <dgm:cxn modelId="{C551E81D-3693-4E8C-B43F-24490374A5A9}" type="presOf" srcId="{F50D5F33-F9D8-40A2-B387-8725C1262449}" destId="{E38B3B6D-43C7-435F-B1B6-C7F52D45E659}" srcOrd="0" destOrd="0" presId="urn:microsoft.com/office/officeart/2005/8/layout/vList6"/>
    <dgm:cxn modelId="{0BAECD23-B275-47AA-867A-A8A17BCC7032}" type="presOf" srcId="{9A0189A7-B859-40F9-9783-871C1DB19B9B}" destId="{E1C35088-A1ED-4270-AAC8-8BD38419D075}" srcOrd="0" destOrd="0" presId="urn:microsoft.com/office/officeart/2005/8/layout/vList6"/>
    <dgm:cxn modelId="{0EDF1B30-DE40-41B1-B964-83ADE37A377D}" type="presOf" srcId="{84C31511-AF64-47F2-8ACB-844E2A276389}" destId="{92583DC8-E7AE-49FE-89C6-8E6266C4E8CF}" srcOrd="0" destOrd="0" presId="urn:microsoft.com/office/officeart/2005/8/layout/vList6"/>
    <dgm:cxn modelId="{2B677C31-C7A7-4B04-B78D-9588561925CE}" type="presOf" srcId="{0A17C6AB-E595-4C68-B5B7-51C802069535}" destId="{BE3C6E7D-1795-4C14-B894-54110F5C3BD5}" srcOrd="0" destOrd="0" presId="urn:microsoft.com/office/officeart/2005/8/layout/vList6"/>
    <dgm:cxn modelId="{C9B38E5B-1992-490B-874D-75FB8C5DFFBA}" srcId="{0A17C6AB-E595-4C68-B5B7-51C802069535}" destId="{95A36F42-F113-4014-B676-4E26F8BE76A2}" srcOrd="0" destOrd="0" parTransId="{FE0A8719-B68F-44B8-B289-EBCAEEBB13CD}" sibTransId="{0301933D-04EE-45D1-992A-1C8A17A51D3C}"/>
    <dgm:cxn modelId="{AE7E5743-64E4-4892-950D-0FF3DE23804A}" type="presOf" srcId="{1DAF716A-CB42-4E7F-8C6C-EA8160C57BE2}" destId="{DE190352-5B46-4DA5-9C37-910001384BF7}" srcOrd="0" destOrd="1" presId="urn:microsoft.com/office/officeart/2005/8/layout/vList6"/>
    <dgm:cxn modelId="{F038C86A-E2CA-4E70-982E-0F3CF7D73D00}" type="presOf" srcId="{CC314400-62C6-4B51-AA4E-EDC89FB30150}" destId="{2F9A0DFC-3DAA-4965-AD72-BE929E345EBC}" srcOrd="0" destOrd="0" presId="urn:microsoft.com/office/officeart/2005/8/layout/vList6"/>
    <dgm:cxn modelId="{D891B353-891A-4C95-80DC-2E267E78640D}" type="presOf" srcId="{6E02F2BF-DA69-4D63-BEBC-328EB11B248A}" destId="{0C653DF4-98A7-4A9F-BDF3-FF1D68322905}" srcOrd="0" destOrd="0" presId="urn:microsoft.com/office/officeart/2005/8/layout/vList6"/>
    <dgm:cxn modelId="{79540B85-1F3A-4147-A5DA-267C771CDAA6}" type="presOf" srcId="{95A36F42-F113-4014-B676-4E26F8BE76A2}" destId="{DFF1EBF3-E341-4D6E-BA09-73C1270F772A}" srcOrd="0" destOrd="0" presId="urn:microsoft.com/office/officeart/2005/8/layout/vList6"/>
    <dgm:cxn modelId="{D4FA0B8C-69A9-43DE-91EE-B763C49AF157}" srcId="{747CE721-CA87-4956-B423-DB05AA41DE4D}" destId="{AF18AFB7-6D0E-481B-AC67-7D7739577E8E}" srcOrd="0" destOrd="0" parTransId="{33D4E973-53A2-43B5-A9C1-957A99E86721}" sibTransId="{4D9E36A6-28D8-4C78-B30A-005BAC61244C}"/>
    <dgm:cxn modelId="{5265208D-4645-47CB-BE92-6B778BE62059}" type="presOf" srcId="{AF18AFB7-6D0E-481B-AC67-7D7739577E8E}" destId="{DD91EC57-0F47-4A51-A1D9-95EDCA70F8A6}" srcOrd="0" destOrd="0" presId="urn:microsoft.com/office/officeart/2005/8/layout/vList6"/>
    <dgm:cxn modelId="{594FA48F-FDC3-4562-84B2-EF1DAD5E783E}" srcId="{42574C84-E109-4DF8-9AE0-8A5039EB22EF}" destId="{1DAF716A-CB42-4E7F-8C6C-EA8160C57BE2}" srcOrd="0" destOrd="0" parTransId="{20212E03-C0D5-4E84-81D1-1C8D3EC45294}" sibTransId="{FF49B254-9C29-414A-8D95-BD195C027B70}"/>
    <dgm:cxn modelId="{7407479A-E711-4647-BDFF-5D42EEF3E252}" type="presOf" srcId="{747CE721-CA87-4956-B423-DB05AA41DE4D}" destId="{8D6E888E-695B-4A30-8620-FB256D7E2A9F}" srcOrd="0" destOrd="0" presId="urn:microsoft.com/office/officeart/2005/8/layout/vList6"/>
    <dgm:cxn modelId="{6944C39D-9C10-4115-A406-BE5E06C44A7F}" srcId="{F3EC526D-D0DC-49A6-B087-2560AC743BB3}" destId="{A653FEE5-E07A-47BB-B701-FC5872D8E491}" srcOrd="0" destOrd="0" parTransId="{306232A5-8976-41D1-B249-9A939B288659}" sibTransId="{4C83BAA8-1AC6-41E5-A705-3520CFD43691}"/>
    <dgm:cxn modelId="{17D1B5A0-6545-45AB-88BF-DB4F003F0954}" srcId="{BBE5ACF5-8625-4A32-BF29-668D42C5137C}" destId="{747CE721-CA87-4956-B423-DB05AA41DE4D}" srcOrd="0" destOrd="0" parTransId="{38C3F411-4E81-4335-9C78-552D66EF4408}" sibTransId="{86F1DC78-2F3B-4DB8-88F7-33A265EA8CD2}"/>
    <dgm:cxn modelId="{618E68AF-680B-4CBF-9697-535CFC0AC348}" srcId="{BBE5ACF5-8625-4A32-BF29-668D42C5137C}" destId="{0A17C6AB-E595-4C68-B5B7-51C802069535}" srcOrd="6" destOrd="0" parTransId="{45B63667-DAB3-4E08-AACE-017D8807CC4F}" sibTransId="{0DDE830E-9B1C-4E7B-9B44-FDC760A1E00B}"/>
    <dgm:cxn modelId="{4CB7ADAF-E8F9-45EF-B71A-27278ABA4EE0}" srcId="{BBE5ACF5-8625-4A32-BF29-668D42C5137C}" destId="{179E01CB-33A7-4816-BD4C-AF73CFE54763}" srcOrd="2" destOrd="0" parTransId="{790E488A-D161-4F4C-BFBE-07E83485B13B}" sibTransId="{19DD238C-2BBE-4690-9204-D56B13B57E9F}"/>
    <dgm:cxn modelId="{0DCEB2B0-9119-4F4A-900F-93DCB617574D}" type="presOf" srcId="{179E01CB-33A7-4816-BD4C-AF73CFE54763}" destId="{3F5836ED-4167-417B-AD61-F3BD4B43D17F}" srcOrd="0" destOrd="0" presId="urn:microsoft.com/office/officeart/2005/8/layout/vList6"/>
    <dgm:cxn modelId="{A4E3F5E0-0EA7-408C-BB87-89D5DB6678B7}" srcId="{650090D9-5120-4DAD-8B11-0729EE4C7EC8}" destId="{42574C84-E109-4DF8-9AE0-8A5039EB22EF}" srcOrd="0" destOrd="0" parTransId="{782A6107-620F-4D1E-900F-04924037A0C8}" sibTransId="{988D2B61-DA02-4790-9BFE-B45FEBD6CF84}"/>
    <dgm:cxn modelId="{A05702E7-B74D-4125-B33D-75F0358D31C4}" srcId="{9A0189A7-B859-40F9-9783-871C1DB19B9B}" destId="{CC314400-62C6-4B51-AA4E-EDC89FB30150}" srcOrd="0" destOrd="0" parTransId="{A81B53FD-D496-4C92-ADC9-F5740A895047}" sibTransId="{9AEAFAE8-ECD0-4F1B-99FE-25ED642E9275}"/>
    <dgm:cxn modelId="{DE0AEEEC-6082-4C24-84E0-7BF5F7037C14}" type="presOf" srcId="{BBE5ACF5-8625-4A32-BF29-668D42C5137C}" destId="{91E9A127-889D-4958-BE85-C3BFF27F324A}" srcOrd="0" destOrd="0" presId="urn:microsoft.com/office/officeart/2005/8/layout/vList6"/>
    <dgm:cxn modelId="{4E522BED-D2F7-42A4-B9A5-7AE1888B470E}" srcId="{BBE5ACF5-8625-4A32-BF29-668D42C5137C}" destId="{650090D9-5120-4DAD-8B11-0729EE4C7EC8}" srcOrd="1" destOrd="0" parTransId="{5B7E5F13-609A-49FB-8FFA-22E3E9DB1689}" sibTransId="{7ED9A472-248C-4D9D-B932-D06F96CF089E}"/>
    <dgm:cxn modelId="{3BD060EF-B4E3-48D1-8764-27796776EF90}" srcId="{BBE5ACF5-8625-4A32-BF29-668D42C5137C}" destId="{9A0189A7-B859-40F9-9783-871C1DB19B9B}" srcOrd="3" destOrd="0" parTransId="{52A87292-4DF8-4B1D-BB6C-F3DFEA76A610}" sibTransId="{701AA388-42A3-4405-B611-7E0EA38ED836}"/>
    <dgm:cxn modelId="{3BBCD9EF-F4B2-4C76-B5B5-E9883B97111C}" type="presOf" srcId="{A653FEE5-E07A-47BB-B701-FC5872D8E491}" destId="{B53F9C25-6A2A-413C-AD45-189FC6F655C6}" srcOrd="0" destOrd="0" presId="urn:microsoft.com/office/officeart/2005/8/layout/vList6"/>
    <dgm:cxn modelId="{CAC641F3-FBF1-4EF3-94E8-311B9AF8A268}" srcId="{F50D5F33-F9D8-40A2-B387-8725C1262449}" destId="{84C31511-AF64-47F2-8ACB-844E2A276389}" srcOrd="0" destOrd="0" parTransId="{4FFE69B2-19A4-4ED7-AB39-54E40EF2741A}" sibTransId="{0309D396-77B5-4359-BC43-3B7679883BB8}"/>
    <dgm:cxn modelId="{0F2085F3-C4B6-4707-AC38-C5CC772D4B0F}" type="presOf" srcId="{42574C84-E109-4DF8-9AE0-8A5039EB22EF}" destId="{DE190352-5B46-4DA5-9C37-910001384BF7}" srcOrd="0" destOrd="0" presId="urn:microsoft.com/office/officeart/2005/8/layout/vList6"/>
    <dgm:cxn modelId="{344224F4-1F0F-4B3B-8992-80E8001D3E58}" srcId="{BBE5ACF5-8625-4A32-BF29-668D42C5137C}" destId="{F3EC526D-D0DC-49A6-B087-2560AC743BB3}" srcOrd="5" destOrd="0" parTransId="{2019E22B-4A21-4325-9F21-BF291CB374BA}" sibTransId="{35F60270-0F8D-47E8-8EC5-2101B9BFC660}"/>
    <dgm:cxn modelId="{139C5DFC-7CDD-4D1B-89FE-45F873FDE1CF}" type="presOf" srcId="{F3EC526D-D0DC-49A6-B087-2560AC743BB3}" destId="{E185C122-B3D7-441C-BBDF-5F5087A56135}" srcOrd="0" destOrd="0" presId="urn:microsoft.com/office/officeart/2005/8/layout/vList6"/>
    <dgm:cxn modelId="{F963E781-4793-4299-8CF6-1BA6C8775D6C}" type="presParOf" srcId="{91E9A127-889D-4958-BE85-C3BFF27F324A}" destId="{CFF3A715-C3DF-4355-916B-FD800EFC4745}" srcOrd="0" destOrd="0" presId="urn:microsoft.com/office/officeart/2005/8/layout/vList6"/>
    <dgm:cxn modelId="{FAF954D0-DA7F-46D0-9D85-EB90EB5C0D07}" type="presParOf" srcId="{CFF3A715-C3DF-4355-916B-FD800EFC4745}" destId="{8D6E888E-695B-4A30-8620-FB256D7E2A9F}" srcOrd="0" destOrd="0" presId="urn:microsoft.com/office/officeart/2005/8/layout/vList6"/>
    <dgm:cxn modelId="{B2F3887F-DD26-42B6-9E3D-71C206BE4B10}" type="presParOf" srcId="{CFF3A715-C3DF-4355-916B-FD800EFC4745}" destId="{DD91EC57-0F47-4A51-A1D9-95EDCA70F8A6}" srcOrd="1" destOrd="0" presId="urn:microsoft.com/office/officeart/2005/8/layout/vList6"/>
    <dgm:cxn modelId="{846CCFDA-57EA-4F76-913A-CDA1452EEED7}" type="presParOf" srcId="{91E9A127-889D-4958-BE85-C3BFF27F324A}" destId="{284000E9-C8A6-4EED-BBAE-F8550B2A2A07}" srcOrd="1" destOrd="0" presId="urn:microsoft.com/office/officeart/2005/8/layout/vList6"/>
    <dgm:cxn modelId="{E018FF39-46CC-47D4-925D-0EBCD4E8EF8B}" type="presParOf" srcId="{91E9A127-889D-4958-BE85-C3BFF27F324A}" destId="{04E97B35-C736-459C-BC6E-90EEC6D858A1}" srcOrd="2" destOrd="0" presId="urn:microsoft.com/office/officeart/2005/8/layout/vList6"/>
    <dgm:cxn modelId="{7E3C6D50-2EAF-4938-9CD4-E912EA136595}" type="presParOf" srcId="{04E97B35-C736-459C-BC6E-90EEC6D858A1}" destId="{BBA0E5B8-2FD7-4C38-92B2-CE4A278A0442}" srcOrd="0" destOrd="0" presId="urn:microsoft.com/office/officeart/2005/8/layout/vList6"/>
    <dgm:cxn modelId="{F4AE2535-462C-4B34-AE7F-155FF75EE3E0}" type="presParOf" srcId="{04E97B35-C736-459C-BC6E-90EEC6D858A1}" destId="{DE190352-5B46-4DA5-9C37-910001384BF7}" srcOrd="1" destOrd="0" presId="urn:microsoft.com/office/officeart/2005/8/layout/vList6"/>
    <dgm:cxn modelId="{A3FA71E6-C8FA-4BD5-9356-EEF9C7638832}" type="presParOf" srcId="{91E9A127-889D-4958-BE85-C3BFF27F324A}" destId="{4E4824B4-FF1C-4EFF-93D2-4CCD5FDA591A}" srcOrd="3" destOrd="0" presId="urn:microsoft.com/office/officeart/2005/8/layout/vList6"/>
    <dgm:cxn modelId="{B30A750A-ED03-468F-AF24-16D760542FCE}" type="presParOf" srcId="{91E9A127-889D-4958-BE85-C3BFF27F324A}" destId="{B510B389-E183-4310-8ACE-3765B1C7D34E}" srcOrd="4" destOrd="0" presId="urn:microsoft.com/office/officeart/2005/8/layout/vList6"/>
    <dgm:cxn modelId="{C743BCB3-A9E0-49CE-B726-B7829EA2A78A}" type="presParOf" srcId="{B510B389-E183-4310-8ACE-3765B1C7D34E}" destId="{3F5836ED-4167-417B-AD61-F3BD4B43D17F}" srcOrd="0" destOrd="0" presId="urn:microsoft.com/office/officeart/2005/8/layout/vList6"/>
    <dgm:cxn modelId="{C50704CD-D2F3-46F2-93AB-0EEF410CEFDC}" type="presParOf" srcId="{B510B389-E183-4310-8ACE-3765B1C7D34E}" destId="{0C653DF4-98A7-4A9F-BDF3-FF1D68322905}" srcOrd="1" destOrd="0" presId="urn:microsoft.com/office/officeart/2005/8/layout/vList6"/>
    <dgm:cxn modelId="{592F9B87-DBF8-4D52-88E4-578744075527}" type="presParOf" srcId="{91E9A127-889D-4958-BE85-C3BFF27F324A}" destId="{05CBDCB9-0B8B-4486-B79F-9F9CC100FC5F}" srcOrd="5" destOrd="0" presId="urn:microsoft.com/office/officeart/2005/8/layout/vList6"/>
    <dgm:cxn modelId="{07B0AC0D-8C1A-46FD-8067-BAFF53F7D425}" type="presParOf" srcId="{91E9A127-889D-4958-BE85-C3BFF27F324A}" destId="{6F7276EA-70DF-4404-85B3-CB2AD5EE3EE0}" srcOrd="6" destOrd="0" presId="urn:microsoft.com/office/officeart/2005/8/layout/vList6"/>
    <dgm:cxn modelId="{2052262C-3EDC-4291-A3EF-BBC0F3C5F472}" type="presParOf" srcId="{6F7276EA-70DF-4404-85B3-CB2AD5EE3EE0}" destId="{E1C35088-A1ED-4270-AAC8-8BD38419D075}" srcOrd="0" destOrd="0" presId="urn:microsoft.com/office/officeart/2005/8/layout/vList6"/>
    <dgm:cxn modelId="{BA4BCC6F-926A-4D9C-B629-A96F1BC06DB4}" type="presParOf" srcId="{6F7276EA-70DF-4404-85B3-CB2AD5EE3EE0}" destId="{2F9A0DFC-3DAA-4965-AD72-BE929E345EBC}" srcOrd="1" destOrd="0" presId="urn:microsoft.com/office/officeart/2005/8/layout/vList6"/>
    <dgm:cxn modelId="{E414A67B-D304-4769-91EF-FFC604B527D1}" type="presParOf" srcId="{91E9A127-889D-4958-BE85-C3BFF27F324A}" destId="{2AA478D0-8B4F-4B40-94F0-C9BE4156E28D}" srcOrd="7" destOrd="0" presId="urn:microsoft.com/office/officeart/2005/8/layout/vList6"/>
    <dgm:cxn modelId="{0E426396-079B-4DF5-93FF-AE8D24F9B095}" type="presParOf" srcId="{91E9A127-889D-4958-BE85-C3BFF27F324A}" destId="{E83B4EBA-EB62-4E28-AE62-45A6E3BAF3C4}" srcOrd="8" destOrd="0" presId="urn:microsoft.com/office/officeart/2005/8/layout/vList6"/>
    <dgm:cxn modelId="{99B2DEE6-3D6E-4356-BF43-7A2D59D2BED5}" type="presParOf" srcId="{E83B4EBA-EB62-4E28-AE62-45A6E3BAF3C4}" destId="{E38B3B6D-43C7-435F-B1B6-C7F52D45E659}" srcOrd="0" destOrd="0" presId="urn:microsoft.com/office/officeart/2005/8/layout/vList6"/>
    <dgm:cxn modelId="{48B15380-5E37-4D44-A915-CEDAA1AE01FC}" type="presParOf" srcId="{E83B4EBA-EB62-4E28-AE62-45A6E3BAF3C4}" destId="{92583DC8-E7AE-49FE-89C6-8E6266C4E8CF}" srcOrd="1" destOrd="0" presId="urn:microsoft.com/office/officeart/2005/8/layout/vList6"/>
    <dgm:cxn modelId="{92C184A4-97EE-43E0-8715-3B0B97775F17}" type="presParOf" srcId="{91E9A127-889D-4958-BE85-C3BFF27F324A}" destId="{D0AE635B-E2F7-4414-AAAD-B7E6CA6F0074}" srcOrd="9" destOrd="0" presId="urn:microsoft.com/office/officeart/2005/8/layout/vList6"/>
    <dgm:cxn modelId="{A1CB33B0-1DA9-4E32-9132-66FEB640EDA7}" type="presParOf" srcId="{91E9A127-889D-4958-BE85-C3BFF27F324A}" destId="{21029238-9C79-4B34-ADD5-FEC12BD93C74}" srcOrd="10" destOrd="0" presId="urn:microsoft.com/office/officeart/2005/8/layout/vList6"/>
    <dgm:cxn modelId="{124919D9-3CD2-43CA-A69F-B5142FDEBC29}" type="presParOf" srcId="{21029238-9C79-4B34-ADD5-FEC12BD93C74}" destId="{E185C122-B3D7-441C-BBDF-5F5087A56135}" srcOrd="0" destOrd="0" presId="urn:microsoft.com/office/officeart/2005/8/layout/vList6"/>
    <dgm:cxn modelId="{9A2B74C1-5567-4858-B10A-5A2C6EA4B05A}" type="presParOf" srcId="{21029238-9C79-4B34-ADD5-FEC12BD93C74}" destId="{B53F9C25-6A2A-413C-AD45-189FC6F655C6}" srcOrd="1" destOrd="0" presId="urn:microsoft.com/office/officeart/2005/8/layout/vList6"/>
    <dgm:cxn modelId="{FDB920EC-6F55-400F-9DDC-E7000EE3D73A}" type="presParOf" srcId="{91E9A127-889D-4958-BE85-C3BFF27F324A}" destId="{FCAF3342-BB19-43D8-B2A7-BA9C3D3BAAD3}" srcOrd="11" destOrd="0" presId="urn:microsoft.com/office/officeart/2005/8/layout/vList6"/>
    <dgm:cxn modelId="{6FA24543-7951-42C6-A539-D9D9DD67CAC2}" type="presParOf" srcId="{91E9A127-889D-4958-BE85-C3BFF27F324A}" destId="{F62076F0-B57B-4912-82AE-A12E8B0284FD}" srcOrd="12" destOrd="0" presId="urn:microsoft.com/office/officeart/2005/8/layout/vList6"/>
    <dgm:cxn modelId="{8760ED4E-1BA4-463F-A2DA-D32713C4A0FC}" type="presParOf" srcId="{F62076F0-B57B-4912-82AE-A12E8B0284FD}" destId="{BE3C6E7D-1795-4C14-B894-54110F5C3BD5}" srcOrd="0" destOrd="0" presId="urn:microsoft.com/office/officeart/2005/8/layout/vList6"/>
    <dgm:cxn modelId="{C672FEEF-7F84-4D1C-A3C8-EBCD722A5A74}" type="presParOf" srcId="{F62076F0-B57B-4912-82AE-A12E8B0284FD}" destId="{DFF1EBF3-E341-4D6E-BA09-73C1270F772A}" srcOrd="1" destOrd="0" presId="urn:microsoft.com/office/officeart/2005/8/layout/vList6"/>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91EC57-0F47-4A51-A1D9-95EDCA70F8A6}">
      <dsp:nvSpPr>
        <dsp:cNvPr id="0" name=""/>
        <dsp:cNvSpPr/>
      </dsp:nvSpPr>
      <dsp:spPr>
        <a:xfrm>
          <a:off x="2448051" y="3838"/>
          <a:ext cx="3672078" cy="573701"/>
        </a:xfrm>
        <a:prstGeom prst="rightArrow">
          <a:avLst>
            <a:gd name="adj1" fmla="val 75000"/>
            <a:gd name="adj2" fmla="val 50000"/>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100000"/>
            </a:lnSpc>
            <a:spcBef>
              <a:spcPct val="0"/>
            </a:spcBef>
            <a:spcAft>
              <a:spcPts val="600"/>
            </a:spcAft>
            <a:buChar char="•"/>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Council's aspiration for how Council would like to see the community in 30 years . </a:t>
          </a:r>
          <a:r>
            <a:rPr lang="en-NZ" sz="1000" kern="1200">
              <a:solidFill>
                <a:sysClr val="windowText" lastClr="000000">
                  <a:hueOff val="0"/>
                  <a:satOff val="0"/>
                  <a:lumOff val="0"/>
                  <a:alphaOff val="0"/>
                </a:sysClr>
              </a:solidFill>
              <a:latin typeface="Calibri" panose="020F0502020204030204"/>
              <a:ea typeface="+mn-ea"/>
              <a:cs typeface="+mn-cs"/>
            </a:rPr>
            <a:t>The vision of SWDC is to have: </a:t>
          </a:r>
          <a:r>
            <a:rPr lang="en-NZ"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"Healthy people thriving in a safe, vibrant and sustainable community"</a:t>
          </a:r>
          <a:r>
            <a:rPr lang="en-NZ" sz="900" b="1"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NZ"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48051" y="75551"/>
        <a:ext cx="3456940" cy="430275"/>
      </dsp:txXfrm>
    </dsp:sp>
    <dsp:sp modelId="{8D6E888E-695B-4A30-8620-FB256D7E2A9F}">
      <dsp:nvSpPr>
        <dsp:cNvPr id="0" name=""/>
        <dsp:cNvSpPr/>
      </dsp:nvSpPr>
      <dsp:spPr>
        <a:xfrm>
          <a:off x="0" y="3838"/>
          <a:ext cx="2448052" cy="57370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NZ" sz="1200" kern="1200">
              <a:solidFill>
                <a:sysClr val="window" lastClr="FFFFFF"/>
              </a:solidFill>
              <a:latin typeface="Arial" panose="020B0604020202020204" pitchFamily="34" charset="0"/>
              <a:ea typeface="+mn-ea"/>
              <a:cs typeface="Arial" panose="020B0604020202020204" pitchFamily="34" charset="0"/>
            </a:rPr>
            <a:t>Vision</a:t>
          </a:r>
        </a:p>
      </dsp:txBody>
      <dsp:txXfrm>
        <a:off x="28006" y="31844"/>
        <a:ext cx="2392040" cy="517689"/>
      </dsp:txXfrm>
    </dsp:sp>
    <dsp:sp modelId="{DE190352-5B46-4DA5-9C37-910001384BF7}">
      <dsp:nvSpPr>
        <dsp:cNvPr id="0" name=""/>
        <dsp:cNvSpPr/>
      </dsp:nvSpPr>
      <dsp:spPr>
        <a:xfrm>
          <a:off x="2448051" y="634910"/>
          <a:ext cx="3672078" cy="573701"/>
        </a:xfrm>
        <a:prstGeom prst="rightArrow">
          <a:avLst>
            <a:gd name="adj1" fmla="val 75000"/>
            <a:gd name="adj2" fmla="val 50000"/>
          </a:avLst>
        </a:prstGeom>
        <a:solidFill>
          <a:srgbClr val="4472C4">
            <a:tint val="40000"/>
            <a:alpha val="90000"/>
            <a:hueOff val="-1231959"/>
            <a:satOff val="-2136"/>
            <a:lumOff val="-215"/>
            <a:alphaOff val="0"/>
          </a:srgbClr>
        </a:solidFill>
        <a:ln w="12700" cap="flat" cmpd="sng" algn="ctr">
          <a:solidFill>
            <a:srgbClr val="4472C4">
              <a:tint val="40000"/>
              <a:alpha val="90000"/>
              <a:hueOff val="-1231959"/>
              <a:satOff val="-2136"/>
              <a:lumOff val="-21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100000"/>
            </a:lnSpc>
            <a:spcBef>
              <a:spcPct val="0"/>
            </a:spcBef>
            <a:spcAft>
              <a:spcPts val="600"/>
            </a:spcAft>
            <a:buChar char="•"/>
          </a:pPr>
          <a:r>
            <a:rPr lang="en-NZ" sz="900" kern="1200"/>
            <a:t> </a:t>
          </a:r>
          <a:r>
            <a:rPr lang="en-NZ" sz="900" kern="1200">
              <a:latin typeface="Arial" panose="020B0604020202020204" pitchFamily="34" charset="0"/>
              <a:cs typeface="Arial" panose="020B0604020202020204" pitchFamily="34" charset="0"/>
            </a:rPr>
            <a:t>What Council would like achieve to make the </a:t>
          </a:r>
          <a:r>
            <a:rPr lang="en-NZ" sz="900" b="1" kern="1200">
              <a:latin typeface="Arial" panose="020B0604020202020204" pitchFamily="34" charset="0"/>
              <a:cs typeface="Arial" panose="020B0604020202020204" pitchFamily="34" charset="0"/>
            </a:rPr>
            <a:t>vision</a:t>
          </a:r>
          <a:r>
            <a:rPr lang="en-NZ" sz="900" kern="1200">
              <a:latin typeface="Arial" panose="020B0604020202020204" pitchFamily="34" charset="0"/>
              <a:cs typeface="Arial" panose="020B0604020202020204" pitchFamily="34" charset="0"/>
            </a:rPr>
            <a:t> a reality</a:t>
          </a:r>
          <a:endParaRPr lang="en-NZ"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marL="114300" lvl="2" indent="-57150" algn="l" defTabSz="400050">
            <a:lnSpc>
              <a:spcPct val="100000"/>
            </a:lnSpc>
            <a:spcBef>
              <a:spcPct val="0"/>
            </a:spcBef>
            <a:spcAft>
              <a:spcPts val="600"/>
            </a:spcAft>
            <a:buChar char="•"/>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Council's 10 year goals to help achieve the </a:t>
          </a:r>
          <a:r>
            <a:rPr lang="en-NZ"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vision</a:t>
          </a:r>
        </a:p>
      </dsp:txBody>
      <dsp:txXfrm>
        <a:off x="2448051" y="706623"/>
        <a:ext cx="3456940" cy="430275"/>
      </dsp:txXfrm>
    </dsp:sp>
    <dsp:sp modelId="{BBA0E5B8-2FD7-4C38-92B2-CE4A278A0442}">
      <dsp:nvSpPr>
        <dsp:cNvPr id="0" name=""/>
        <dsp:cNvSpPr/>
      </dsp:nvSpPr>
      <dsp:spPr>
        <a:xfrm>
          <a:off x="0" y="634910"/>
          <a:ext cx="2448052" cy="573701"/>
        </a:xfrm>
        <a:prstGeom prst="round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NZ" sz="1200" kern="1200">
              <a:solidFill>
                <a:sysClr val="window" lastClr="FFFFFF"/>
              </a:solidFill>
              <a:latin typeface="Arial" panose="020B0604020202020204" pitchFamily="34" charset="0"/>
              <a:ea typeface="+mn-ea"/>
              <a:cs typeface="Arial" panose="020B0604020202020204" pitchFamily="34" charset="0"/>
            </a:rPr>
            <a:t>Outcomes</a:t>
          </a:r>
        </a:p>
      </dsp:txBody>
      <dsp:txXfrm>
        <a:off x="28006" y="662916"/>
        <a:ext cx="2392040" cy="517689"/>
      </dsp:txXfrm>
    </dsp:sp>
    <dsp:sp modelId="{0C653DF4-98A7-4A9F-BDF3-FF1D68322905}">
      <dsp:nvSpPr>
        <dsp:cNvPr id="0" name=""/>
        <dsp:cNvSpPr/>
      </dsp:nvSpPr>
      <dsp:spPr>
        <a:xfrm>
          <a:off x="2448051" y="1265982"/>
          <a:ext cx="3672078" cy="573701"/>
        </a:xfrm>
        <a:prstGeom prst="rightArrow">
          <a:avLst>
            <a:gd name="adj1" fmla="val 75000"/>
            <a:gd name="adj2" fmla="val 50000"/>
          </a:avLst>
        </a:prstGeom>
        <a:solidFill>
          <a:srgbClr val="4472C4">
            <a:tint val="40000"/>
            <a:alpha val="90000"/>
            <a:hueOff val="-2463918"/>
            <a:satOff val="-4272"/>
            <a:lumOff val="-430"/>
            <a:alphaOff val="0"/>
          </a:srgbClr>
        </a:solidFill>
        <a:ln w="12700" cap="flat" cmpd="sng" algn="ctr">
          <a:solidFill>
            <a:srgbClr val="4472C4">
              <a:tint val="40000"/>
              <a:alpha val="90000"/>
              <a:hueOff val="-2463918"/>
              <a:satOff val="-4272"/>
              <a:lumOff val="-43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100000"/>
            </a:lnSpc>
            <a:spcBef>
              <a:spcPct val="0"/>
            </a:spcBef>
            <a:spcAft>
              <a:spcPts val="600"/>
            </a:spcAft>
            <a:buChar char="•"/>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What Council will do to achieve the </a:t>
          </a:r>
          <a:r>
            <a:rPr lang="en-NZ" sz="9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outcomes</a:t>
          </a:r>
        </a:p>
      </dsp:txBody>
      <dsp:txXfrm>
        <a:off x="2448051" y="1337695"/>
        <a:ext cx="3456940" cy="430275"/>
      </dsp:txXfrm>
    </dsp:sp>
    <dsp:sp modelId="{3F5836ED-4167-417B-AD61-F3BD4B43D17F}">
      <dsp:nvSpPr>
        <dsp:cNvPr id="0" name=""/>
        <dsp:cNvSpPr/>
      </dsp:nvSpPr>
      <dsp:spPr>
        <a:xfrm>
          <a:off x="0" y="1265982"/>
          <a:ext cx="2448052" cy="573701"/>
        </a:xfrm>
        <a:prstGeom prst="round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NZ" sz="1200" kern="1200">
              <a:solidFill>
                <a:sysClr val="window" lastClr="FFFFFF"/>
              </a:solidFill>
              <a:latin typeface="Arial" panose="020B0604020202020204" pitchFamily="34" charset="0"/>
              <a:ea typeface="+mn-ea"/>
              <a:cs typeface="Arial" panose="020B0604020202020204" pitchFamily="34" charset="0"/>
            </a:rPr>
            <a:t>Strategies</a:t>
          </a:r>
        </a:p>
      </dsp:txBody>
      <dsp:txXfrm>
        <a:off x="28006" y="1293988"/>
        <a:ext cx="2392040" cy="517689"/>
      </dsp:txXfrm>
    </dsp:sp>
    <dsp:sp modelId="{2F9A0DFC-3DAA-4965-AD72-BE929E345EBC}">
      <dsp:nvSpPr>
        <dsp:cNvPr id="0" name=""/>
        <dsp:cNvSpPr/>
      </dsp:nvSpPr>
      <dsp:spPr>
        <a:xfrm>
          <a:off x="2448051" y="1897053"/>
          <a:ext cx="3672078" cy="573701"/>
        </a:xfrm>
        <a:prstGeom prst="rightArrow">
          <a:avLst>
            <a:gd name="adj1" fmla="val 75000"/>
            <a:gd name="adj2" fmla="val 50000"/>
          </a:avLst>
        </a:prstGeom>
        <a:solidFill>
          <a:srgbClr val="4472C4">
            <a:tint val="40000"/>
            <a:alpha val="90000"/>
            <a:hueOff val="-3695877"/>
            <a:satOff val="-6408"/>
            <a:lumOff val="-644"/>
            <a:alphaOff val="0"/>
          </a:srgbClr>
        </a:solidFill>
        <a:ln w="12700" cap="flat" cmpd="sng" algn="ctr">
          <a:solidFill>
            <a:srgbClr val="4472C4">
              <a:tint val="40000"/>
              <a:alpha val="90000"/>
              <a:hueOff val="-3695877"/>
              <a:satOff val="-6408"/>
              <a:lumOff val="-64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100000"/>
            </a:lnSpc>
            <a:spcBef>
              <a:spcPct val="0"/>
            </a:spcBef>
            <a:spcAft>
              <a:spcPts val="600"/>
            </a:spcAft>
            <a:buChar char="•"/>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Sets boundaries for what Council can and cannot do</a:t>
          </a:r>
        </a:p>
      </dsp:txBody>
      <dsp:txXfrm>
        <a:off x="2448051" y="1968766"/>
        <a:ext cx="3456940" cy="430275"/>
      </dsp:txXfrm>
    </dsp:sp>
    <dsp:sp modelId="{E1C35088-A1ED-4270-AAC8-8BD38419D075}">
      <dsp:nvSpPr>
        <dsp:cNvPr id="0" name=""/>
        <dsp:cNvSpPr/>
      </dsp:nvSpPr>
      <dsp:spPr>
        <a:xfrm>
          <a:off x="0" y="1897053"/>
          <a:ext cx="2448052" cy="573701"/>
        </a:xfrm>
        <a:prstGeom prst="round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NZ" sz="1200" kern="1200">
              <a:solidFill>
                <a:sysClr val="window" lastClr="FFFFFF"/>
              </a:solidFill>
              <a:latin typeface="Arial" panose="020B0604020202020204" pitchFamily="34" charset="0"/>
              <a:ea typeface="+mn-ea"/>
              <a:cs typeface="Arial" panose="020B0604020202020204" pitchFamily="34" charset="0"/>
            </a:rPr>
            <a:t>Policies</a:t>
          </a:r>
        </a:p>
      </dsp:txBody>
      <dsp:txXfrm>
        <a:off x="28006" y="1925059"/>
        <a:ext cx="2392040" cy="517689"/>
      </dsp:txXfrm>
    </dsp:sp>
    <dsp:sp modelId="{92583DC8-E7AE-49FE-89C6-8E6266C4E8CF}">
      <dsp:nvSpPr>
        <dsp:cNvPr id="0" name=""/>
        <dsp:cNvSpPr/>
      </dsp:nvSpPr>
      <dsp:spPr>
        <a:xfrm>
          <a:off x="2448051" y="2528125"/>
          <a:ext cx="3672078" cy="573701"/>
        </a:xfrm>
        <a:prstGeom prst="rightArrow">
          <a:avLst>
            <a:gd name="adj1" fmla="val 75000"/>
            <a:gd name="adj2" fmla="val 50000"/>
          </a:avLst>
        </a:prstGeom>
        <a:solidFill>
          <a:srgbClr val="4472C4">
            <a:tint val="40000"/>
            <a:alpha val="90000"/>
            <a:hueOff val="-4927837"/>
            <a:satOff val="-8544"/>
            <a:lumOff val="-859"/>
            <a:alphaOff val="0"/>
          </a:srgbClr>
        </a:solidFill>
        <a:ln w="12700" cap="flat" cmpd="sng" algn="ctr">
          <a:solidFill>
            <a:srgbClr val="4472C4">
              <a:tint val="40000"/>
              <a:alpha val="90000"/>
              <a:hueOff val="-4927837"/>
              <a:satOff val="-8544"/>
              <a:lumOff val="-85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100000"/>
            </a:lnSpc>
            <a:spcBef>
              <a:spcPct val="0"/>
            </a:spcBef>
            <a:spcAft>
              <a:spcPts val="600"/>
            </a:spcAft>
            <a:buChar char="•"/>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Gives Council the ability to undertake enforcement, where necessary</a:t>
          </a:r>
        </a:p>
      </dsp:txBody>
      <dsp:txXfrm>
        <a:off x="2448051" y="2599838"/>
        <a:ext cx="3456940" cy="430275"/>
      </dsp:txXfrm>
    </dsp:sp>
    <dsp:sp modelId="{E38B3B6D-43C7-435F-B1B6-C7F52D45E659}">
      <dsp:nvSpPr>
        <dsp:cNvPr id="0" name=""/>
        <dsp:cNvSpPr/>
      </dsp:nvSpPr>
      <dsp:spPr>
        <a:xfrm>
          <a:off x="0" y="2528125"/>
          <a:ext cx="2448052" cy="573701"/>
        </a:xfrm>
        <a:prstGeom prst="round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NZ" sz="1200" kern="1200">
              <a:solidFill>
                <a:sysClr val="window" lastClr="FFFFFF"/>
              </a:solidFill>
              <a:latin typeface="Arial" panose="020B0604020202020204" pitchFamily="34" charset="0"/>
              <a:ea typeface="+mn-ea"/>
              <a:cs typeface="Arial" panose="020B0604020202020204" pitchFamily="34" charset="0"/>
            </a:rPr>
            <a:t>Bylaws</a:t>
          </a:r>
        </a:p>
      </dsp:txBody>
      <dsp:txXfrm>
        <a:off x="28006" y="2556131"/>
        <a:ext cx="2392040" cy="517689"/>
      </dsp:txXfrm>
    </dsp:sp>
    <dsp:sp modelId="{B53F9C25-6A2A-413C-AD45-189FC6F655C6}">
      <dsp:nvSpPr>
        <dsp:cNvPr id="0" name=""/>
        <dsp:cNvSpPr/>
      </dsp:nvSpPr>
      <dsp:spPr>
        <a:xfrm>
          <a:off x="2448051" y="3159197"/>
          <a:ext cx="3672078" cy="573701"/>
        </a:xfrm>
        <a:prstGeom prst="rightArrow">
          <a:avLst>
            <a:gd name="adj1" fmla="val 75000"/>
            <a:gd name="adj2" fmla="val 50000"/>
          </a:avLst>
        </a:prstGeom>
        <a:solidFill>
          <a:srgbClr val="4472C4">
            <a:tint val="40000"/>
            <a:alpha val="90000"/>
            <a:hueOff val="-6159796"/>
            <a:satOff val="-10680"/>
            <a:lumOff val="-1074"/>
            <a:alphaOff val="0"/>
          </a:srgbClr>
        </a:solidFill>
        <a:ln w="12700" cap="flat" cmpd="sng" algn="ctr">
          <a:solidFill>
            <a:srgbClr val="4472C4">
              <a:tint val="40000"/>
              <a:alpha val="90000"/>
              <a:hueOff val="-6159796"/>
              <a:satOff val="-10680"/>
              <a:lumOff val="-107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100000"/>
            </a:lnSpc>
            <a:spcBef>
              <a:spcPct val="0"/>
            </a:spcBef>
            <a:spcAft>
              <a:spcPts val="600"/>
            </a:spcAft>
            <a:buChar char="•"/>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Tells staff how things are done</a:t>
          </a:r>
        </a:p>
      </dsp:txBody>
      <dsp:txXfrm>
        <a:off x="2448051" y="3230910"/>
        <a:ext cx="3456940" cy="430275"/>
      </dsp:txXfrm>
    </dsp:sp>
    <dsp:sp modelId="{E185C122-B3D7-441C-BBDF-5F5087A56135}">
      <dsp:nvSpPr>
        <dsp:cNvPr id="0" name=""/>
        <dsp:cNvSpPr/>
      </dsp:nvSpPr>
      <dsp:spPr>
        <a:xfrm>
          <a:off x="0" y="3159197"/>
          <a:ext cx="2448052" cy="573701"/>
        </a:xfrm>
        <a:prstGeom prst="round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NZ" sz="1200" kern="1200">
              <a:solidFill>
                <a:sysClr val="window" lastClr="FFFFFF"/>
              </a:solidFill>
              <a:latin typeface="Arial" panose="020B0604020202020204" pitchFamily="34" charset="0"/>
              <a:ea typeface="+mn-ea"/>
              <a:cs typeface="Arial" panose="020B0604020202020204" pitchFamily="34" charset="0"/>
            </a:rPr>
            <a:t>Procedure</a:t>
          </a:r>
        </a:p>
      </dsp:txBody>
      <dsp:txXfrm>
        <a:off x="28006" y="3187203"/>
        <a:ext cx="2392040" cy="517689"/>
      </dsp:txXfrm>
    </dsp:sp>
    <dsp:sp modelId="{DFF1EBF3-E341-4D6E-BA09-73C1270F772A}">
      <dsp:nvSpPr>
        <dsp:cNvPr id="0" name=""/>
        <dsp:cNvSpPr/>
      </dsp:nvSpPr>
      <dsp:spPr>
        <a:xfrm>
          <a:off x="2448051" y="3790268"/>
          <a:ext cx="3672078" cy="573701"/>
        </a:xfrm>
        <a:prstGeom prst="rightArrow">
          <a:avLst>
            <a:gd name="adj1" fmla="val 75000"/>
            <a:gd name="adj2" fmla="val 50000"/>
          </a:avLst>
        </a:prstGeom>
        <a:solidFill>
          <a:srgbClr val="4472C4">
            <a:tint val="40000"/>
            <a:alpha val="90000"/>
            <a:hueOff val="-7391755"/>
            <a:satOff val="-12816"/>
            <a:lumOff val="-1289"/>
            <a:alphaOff val="0"/>
          </a:srgbClr>
        </a:solidFill>
        <a:ln w="12700" cap="flat" cmpd="sng" algn="ctr">
          <a:solidFill>
            <a:srgbClr val="4472C4">
              <a:tint val="40000"/>
              <a:alpha val="90000"/>
              <a:hueOff val="-7391755"/>
              <a:satOff val="-12816"/>
              <a:lumOff val="-128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100000"/>
            </a:lnSpc>
            <a:spcBef>
              <a:spcPct val="0"/>
            </a:spcBef>
            <a:spcAft>
              <a:spcPts val="600"/>
            </a:spcAft>
            <a:buChar char="•"/>
          </a:pPr>
          <a:r>
            <a:rPr lang="en-NZ"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Describes what tasks individual staff members are required to do to achieve the vision</a:t>
          </a:r>
        </a:p>
      </dsp:txBody>
      <dsp:txXfrm>
        <a:off x="2448051" y="3861981"/>
        <a:ext cx="3456940" cy="430275"/>
      </dsp:txXfrm>
    </dsp:sp>
    <dsp:sp modelId="{BE3C6E7D-1795-4C14-B894-54110F5C3BD5}">
      <dsp:nvSpPr>
        <dsp:cNvPr id="0" name=""/>
        <dsp:cNvSpPr/>
      </dsp:nvSpPr>
      <dsp:spPr>
        <a:xfrm>
          <a:off x="0" y="3790268"/>
          <a:ext cx="2448052" cy="573701"/>
        </a:xfrm>
        <a:prstGeom prst="round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NZ" sz="1200" kern="1200">
              <a:solidFill>
                <a:sysClr val="window" lastClr="FFFFFF"/>
              </a:solidFill>
              <a:latin typeface="Arial" panose="020B0604020202020204" pitchFamily="34" charset="0"/>
              <a:ea typeface="+mn-ea"/>
              <a:cs typeface="Arial" panose="020B0604020202020204" pitchFamily="34" charset="0"/>
            </a:rPr>
            <a:t>Job descriptions</a:t>
          </a:r>
        </a:p>
      </dsp:txBody>
      <dsp:txXfrm>
        <a:off x="28006" y="3818274"/>
        <a:ext cx="2392040" cy="517689"/>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F7DE8659D2E4069B707ECFA3CD7A8600054701FFDF6EC419FA11C2E6F6594747400FED6EB935A113F439C799D39590016C7" ma:contentTypeVersion="61" ma:contentTypeDescription="Content type for Project Documents" ma:contentTypeScope="" ma:versionID="59be18182c0b11933a6017655c34b7cb">
  <xsd:schema xmlns:xsd="http://www.w3.org/2001/XMLSchema" xmlns:xs="http://www.w3.org/2001/XMLSchema" xmlns:p="http://schemas.microsoft.com/office/2006/metadata/properties" xmlns:ns2="45355603-663b-458f-ae78-8d1e2a2aac65" xmlns:ns4="bd4894b0-51a3-4ca0-8ffb-6915e2b69890" targetNamespace="http://schemas.microsoft.com/office/2006/metadata/properties" ma:root="true" ma:fieldsID="2181b7b8c1ae70915191f61ba30b985e" ns2:_="" ns4:_="">
    <xsd:import namespace="45355603-663b-458f-ae78-8d1e2a2aac65"/>
    <xsd:import namespace="bd4894b0-51a3-4ca0-8ffb-6915e2b69890"/>
    <xsd:element name="properties">
      <xsd:complexType>
        <xsd:sequence>
          <xsd:element name="documentManagement">
            <xsd:complexType>
              <xsd:all>
                <xsd:element ref="ns2:ServiceGroup" minOccurs="0"/>
                <xsd:element ref="ns2:ServiceGroupCode" minOccurs="0"/>
                <xsd:element ref="ns2:ServiceLine" minOccurs="0"/>
                <xsd:element ref="ns2:Client" minOccurs="0"/>
                <xsd:element ref="ns2:Market" minOccurs="0"/>
                <xsd:element ref="ns2:MarketSubSector" minOccurs="0"/>
                <xsd:element ref="ns2:ProjectName" minOccurs="0"/>
                <xsd:element ref="ns2:OpportunityNumber" minOccurs="0"/>
                <xsd:element ref="ns2:ProposalNumber" minOccurs="0"/>
                <xsd:element ref="ns2:DeliveryNumber" minOccurs="0"/>
                <xsd:element ref="ns2:DocumentOwner" minOccurs="0"/>
                <xsd:element ref="ns2:GHDProjectDocumentCategory" minOccurs="0"/>
                <xsd:element ref="ns2:GHDProjectDocumentType" minOccurs="0"/>
                <xsd:element ref="ns2:OperatingCentreNumber" minOccurs="0"/>
                <xsd:element ref="ns2:GHDDiscipline" minOccurs="0"/>
                <xsd:element ref="ns2:Subdiscipline" minOccurs="0"/>
                <xsd:element ref="ns2:DLCPolicyLabelValue" minOccurs="0"/>
                <xsd:element ref="ns2:GHDSubject" minOccurs="0"/>
                <xsd:element ref="ns2:_dlc_DocId" minOccurs="0"/>
                <xsd:element ref="ns2:_dlc_DocIdUrl" minOccurs="0"/>
                <xsd:element ref="ns2:_dlc_DocIdPersistId" minOccurs="0"/>
                <xsd:element ref="ns2:j50e3e2613b74262b37fea1aa274b670" minOccurs="0"/>
                <xsd:element ref="ns2:m3551dab83554b9ba25052931f7db87c" minOccurs="0"/>
                <xsd:element ref="ns2:nb7d366067e243d7b9cb9c8366db41c6" minOccurs="0"/>
                <xsd:element ref="ns2:o4cbc39bdab54bab82c5edea44c6ebe9" minOccurs="0"/>
                <xsd:element ref="ns2:b61bccce3caa4ede9231dabc37a516eb" minOccurs="0"/>
                <xsd:element ref="ns2:df4ef19112d74a6ea7510bfd204a59a6" minOccurs="0"/>
                <xsd:element ref="ns2:e6974c133175453496f9936f9a03a5a6" minOccurs="0"/>
                <xsd:element ref="ns2:TaxCatchAllLabel" minOccurs="0"/>
                <xsd:element ref="ns2:TaxKeywordTaxHTField" minOccurs="0"/>
                <xsd:element ref="ns2:TaxCatchAll"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55603-663b-458f-ae78-8d1e2a2aac65" elementFormDefault="qualified">
    <xsd:import namespace="http://schemas.microsoft.com/office/2006/documentManagement/types"/>
    <xsd:import namespace="http://schemas.microsoft.com/office/infopath/2007/PartnerControls"/>
    <xsd:element name="ServiceGroup" ma:index="2" nillable="true" ma:displayName="Service Group" ma:default="NZ Planning" ma:internalName="ServiceGroup" ma:readOnly="false">
      <xsd:simpleType>
        <xsd:restriction base="dms:Text"/>
      </xsd:simpleType>
    </xsd:element>
    <xsd:element name="ServiceGroupCode" ma:index="3" nillable="true" ma:displayName="Service Group Code" ma:default="20012" ma:internalName="ServiceGroupCode" ma:readOnly="false">
      <xsd:simpleType>
        <xsd:restriction base="dms:Text"/>
      </xsd:simpleType>
    </xsd:element>
    <xsd:element name="ServiceLine" ma:index="4" nillable="true" ma:displayName="Service Line" ma:default="Asset &amp; Facilities Management" ma:internalName="ServiceLine" ma:readOnly="false">
      <xsd:simpleType>
        <xsd:restriction base="dms:Text"/>
      </xsd:simpleType>
    </xsd:element>
    <xsd:element name="Client" ma:index="5" nillable="true" ma:displayName="Client" ma:default="South Waikato District Council" ma:internalName="Client" ma:readOnly="false">
      <xsd:simpleType>
        <xsd:restriction base="dms:Text"/>
      </xsd:simpleType>
    </xsd:element>
    <xsd:element name="Market" ma:index="6" nillable="true" ma:displayName="Market" ma:default="Water | Utilities" ma:internalName="Market" ma:readOnly="false">
      <xsd:simpleType>
        <xsd:restriction base="dms:Text"/>
      </xsd:simpleType>
    </xsd:element>
    <xsd:element name="MarketSubSector" ma:index="7" nillable="true" ma:displayName="Market Sub Sector" ma:internalName="MarketSubSector" ma:readOnly="false">
      <xsd:simpleType>
        <xsd:restriction base="dms:Text"/>
      </xsd:simpleType>
    </xsd:element>
    <xsd:element name="ProjectName" ma:index="8" nillable="true" ma:displayName="Project Name" ma:default="Sth Waikato DC - Asset Management Prof Services" ma:internalName="ProjectName" ma:readOnly="false">
      <xsd:simpleType>
        <xsd:restriction base="dms:Text"/>
      </xsd:simpleType>
    </xsd:element>
    <xsd:element name="OpportunityNumber" ma:index="9" nillable="true" ma:displayName="Opportunity Number" ma:default="" ma:internalName="OpportunityNumber" ma:readOnly="false">
      <xsd:simpleType>
        <xsd:restriction base="dms:Text"/>
      </xsd:simpleType>
    </xsd:element>
    <xsd:element name="ProposalNumber" ma:index="10" nillable="true" ma:displayName="Proposal Number" ma:default="12590025" ma:internalName="ProposalNumber" ma:readOnly="false">
      <xsd:simpleType>
        <xsd:restriction base="dms:Text"/>
      </xsd:simpleType>
    </xsd:element>
    <xsd:element name="DeliveryNumber" ma:index="11" nillable="true" ma:displayName="Delivery Number" ma:default="12590025" ma:internalName="DeliveryNumber" ma:readOnly="false">
      <xsd:simpleType>
        <xsd:restriction base="dms:Text"/>
      </xsd:simpleType>
    </xsd:element>
    <xsd:element name="DocumentOwner" ma:index="13" nillable="true" ma:displayName="Document Owner" ma:SearchPeopleOnly="false" ma:internalName="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HDProjectDocumentCategory" ma:index="15" nillable="true" ma:displayName="Document Category" ma:default="" ma:format="Dropdown" ma:internalName="GHDProjectDocumentCategory" ma:readOnly="false">
      <xsd:simpleType>
        <xsd:restriction base="dms:Choice">
          <xsd:enumeration value=""/>
          <xsd:enumeration value="Client-supplied information"/>
          <xsd:enumeration value="Deliverable"/>
          <xsd:enumeration value="In Development"/>
          <xsd:enumeration value="Project Management"/>
          <xsd:enumeration value="Review Record"/>
          <xsd:enumeration value="Vendor / Subconsultant information"/>
          <xsd:enumeration value="Workings"/>
        </xsd:restriction>
      </xsd:simpleType>
    </xsd:element>
    <xsd:element name="GHDProjectDocumentType" ma:index="16" nillable="true" ma:displayName="Document Type" ma:default="" ma:format="Dropdown" ma:internalName="GHDProjectDocumentType" ma:readOnly="false">
      <xsd:simpleType>
        <xsd:restriction base="dms:Choice">
          <xsd:enumeration value=""/>
          <xsd:enumeration value="Agenda"/>
          <xsd:enumeration value="Analytical"/>
          <xsd:enumeration value="Appendix"/>
          <xsd:enumeration value="Billing / Invoicing"/>
          <xsd:enumeration value="Brief"/>
          <xsd:enumeration value="Calculation"/>
          <xsd:enumeration value="Construction Submittals"/>
          <xsd:enumeration value="Contract / Legal"/>
          <xsd:enumeration value="CV"/>
          <xsd:enumeration value="Drawing / Figure"/>
          <xsd:enumeration value="Estimate"/>
          <xsd:enumeration value="Field / Project Site notes"/>
          <xsd:enumeration value="File note"/>
          <xsd:enumeration value="Form"/>
          <xsd:enumeration value="Letter"/>
          <xsd:enumeration value="Memorandum"/>
          <xsd:enumeration value="Minutes"/>
          <xsd:enumeration value="Presentation"/>
          <xsd:enumeration value="Program / Schedule"/>
          <xsd:enumeration value="Proposal"/>
          <xsd:enumeration value="Purchase Order"/>
          <xsd:enumeration value="Register"/>
          <xsd:enumeration value="Report"/>
          <xsd:enumeration value="Request for Information"/>
          <xsd:enumeration value="Review / Check Pack"/>
          <xsd:enumeration value="Safety-related"/>
          <xsd:enumeration value="Specification"/>
          <xsd:enumeration value="Variation"/>
        </xsd:restriction>
      </xsd:simpleType>
    </xsd:element>
    <xsd:element name="OperatingCentreNumber" ma:index="19" nillable="true" ma:displayName="Operating Centre Number" ma:default="51" ma:internalName="OperatingCentreNumber" ma:readOnly="false">
      <xsd:simpleType>
        <xsd:restriction base="dms:Text"/>
      </xsd:simpleType>
    </xsd:element>
    <xsd:element name="GHDDiscipline" ma:index="22" nillable="true" ma:displayName="Discipline" ma:default="" ma:format="Dropdown" ma:internalName="GHDDiscipline" ma:readOnly="false">
      <xsd:simpleType>
        <xsd:restriction base="dms:Choice">
          <xsd:enumeration value=""/>
          <xsd:enumeration value="Architectural"/>
          <xsd:enumeration value="Asset Management"/>
          <xsd:enumeration value="Building Services"/>
          <xsd:enumeration value="Chemical"/>
          <xsd:enumeration value="Civil"/>
          <xsd:enumeration value="Construction"/>
          <xsd:enumeration value="Contamination"/>
          <xsd:enumeration value="Electrical"/>
          <xsd:enumeration value="Environmental"/>
          <xsd:enumeration value="Geotechnical"/>
          <xsd:enumeration value="Hydrology / Hydraulics"/>
          <xsd:enumeration value="Marine"/>
          <xsd:enumeration value="Materials Technology"/>
          <xsd:enumeration value="Mechanical"/>
          <xsd:enumeration value="Planning"/>
          <xsd:enumeration value="Process"/>
          <xsd:enumeration value="Project Management"/>
          <xsd:enumeration value="Structural"/>
          <xsd:enumeration value="Telecommunications"/>
          <xsd:enumeration value="Transportation"/>
          <xsd:enumeration value="Waste Management"/>
          <xsd:enumeration value="Water / Wastewater"/>
          <xsd:enumeration value="Other"/>
        </xsd:restriction>
      </xsd:simpleType>
    </xsd:element>
    <xsd:element name="Subdiscipline" ma:index="24" nillable="true" ma:displayName="Free field 1" ma:internalName="Subdiscipline" ma:readOnly="false">
      <xsd:simpleType>
        <xsd:restriction base="dms:Text"/>
      </xsd:simpleType>
    </xsd:element>
    <xsd:element name="DLCPolicyLabelValue" ma:index="26" nillable="true" ma:displayName="Label" ma:internalName="DLCPolicyLabelValue" ma:readOnly="false">
      <xsd:simpleType>
        <xsd:restriction base="dms:Note">
          <xsd:maxLength value="255"/>
        </xsd:restriction>
      </xsd:simpleType>
    </xsd:element>
    <xsd:element name="GHDSubject" ma:index="27" nillable="true" ma:displayName="Free field 2" ma:internalName="GHDSubject" ma:readOnly="false">
      <xsd:simpleType>
        <xsd:restriction base="dms:Text"/>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j50e3e2613b74262b37fea1aa274b670" ma:index="34" nillable="true" ma:taxonomy="true" ma:internalName="j50e3e2613b74262b37fea1aa274b670" ma:taxonomyFieldName="GHDCountry" ma:displayName="Country" ma:readOnly="false" ma:fieldId="{350e3e26-13b7-4262-b37f-ea1aa274b670}" ma:taxonomyMulti="true" ma:sspId="53e7a919-4f0a-4938-8814-3e8d216b717b" ma:termSetId="9e92e0d0-09f3-4db8-b409-0c363e29e4d7" ma:anchorId="9461eca6-4d93-4db2-a545-5c9fef9aabcc" ma:open="false" ma:isKeyword="false">
      <xsd:complexType>
        <xsd:sequence>
          <xsd:element ref="pc:Terms" minOccurs="0" maxOccurs="1"/>
        </xsd:sequence>
      </xsd:complexType>
    </xsd:element>
    <xsd:element name="m3551dab83554b9ba25052931f7db87c" ma:index="36" nillable="true" ma:taxonomy="true" ma:internalName="m3551dab83554b9ba25052931f7db87c" ma:taxonomyFieldName="ProjectDocumentCategory" ma:displayName="Document Category" ma:readOnly="false" ma:default="3;#(Not Categorised)|f4f9c753-b57a-44c0-a441-0f219a3b091b" ma:fieldId="{63551dab-8355-4b9b-a250-52931f7db87c}" ma:sspId="53e7a919-4f0a-4938-8814-3e8d216b717b" ma:termSetId="591f7810-df82-44d3-b143-089fecfe998b" ma:anchorId="1bb8654a-ca84-426b-8a0a-b0e1d6f9dae3" ma:open="false" ma:isKeyword="false">
      <xsd:complexType>
        <xsd:sequence>
          <xsd:element ref="pc:Terms" minOccurs="0" maxOccurs="1"/>
        </xsd:sequence>
      </xsd:complexType>
    </xsd:element>
    <xsd:element name="nb7d366067e243d7b9cb9c8366db41c6" ma:index="38" nillable="true" ma:taxonomy="true" ma:internalName="nb7d366067e243d7b9cb9c8366db41c6" ma:taxonomyFieldName="ProjectDocumentType" ma:displayName="Document Type" ma:readOnly="false" ma:fieldId="{7b7d3660-67e2-43d7-b9cb-9c8366db41c6}" ma:sspId="53e7a919-4f0a-4938-8814-3e8d216b717b" ma:termSetId="591f7810-df82-44d3-b143-089fecfe998b" ma:anchorId="624de915-3ee9-4d85-9e35-5cc5218065e3" ma:open="false" ma:isKeyword="false">
      <xsd:complexType>
        <xsd:sequence>
          <xsd:element ref="pc:Terms" minOccurs="0" maxOccurs="1"/>
        </xsd:sequence>
      </xsd:complexType>
    </xsd:element>
    <xsd:element name="o4cbc39bdab54bab82c5edea44c6ebe9" ma:index="39" nillable="true" ma:taxonomy="true" ma:internalName="o4cbc39bdab54bab82c5edea44c6ebe9" ma:taxonomyFieldName="GHDRegion" ma:displayName="Region" ma:readOnly="false" ma:default="2;#Asia Pacific|fe2015cb-5917-40ab-b281-f783deb1b24a" ma:fieldId="{84cbc39b-dab5-4bab-82c5-edea44c6ebe9}" ma:taxonomyMulti="true" ma:sspId="53e7a919-4f0a-4938-8814-3e8d216b717b" ma:termSetId="9e92e0d0-09f3-4db8-b409-0c363e29e4d7" ma:anchorId="97ae399a-aaf0-4db8-bb01-e1c6e11e51d5" ma:open="false" ma:isKeyword="false">
      <xsd:complexType>
        <xsd:sequence>
          <xsd:element ref="pc:Terms" minOccurs="0" maxOccurs="1"/>
        </xsd:sequence>
      </xsd:complexType>
    </xsd:element>
    <xsd:element name="b61bccce3caa4ede9231dabc37a516eb" ma:index="41" nillable="true" ma:taxonomy="true" ma:internalName="b61bccce3caa4ede9231dabc37a516eb" ma:taxonomyFieldName="GHDOperatingCentre" ma:displayName="Operating Centre" ma:readOnly="false" ma:default="" ma:fieldId="{b61bccce-3caa-4ede-9231-dabc37a516eb}" ma:taxonomyMulti="true" ma:sspId="53e7a919-4f0a-4938-8814-3e8d216b717b" ma:termSetId="9e92e0d0-09f3-4db8-b409-0c363e29e4d7" ma:anchorId="4456b394-13fb-4a91-ba48-4ed356ada668" ma:open="false" ma:isKeyword="false">
      <xsd:complexType>
        <xsd:sequence>
          <xsd:element ref="pc:Terms" minOccurs="0" maxOccurs="1"/>
        </xsd:sequence>
      </xsd:complexType>
    </xsd:element>
    <xsd:element name="df4ef19112d74a6ea7510bfd204a59a6" ma:index="42" nillable="true" ma:taxonomy="true" ma:internalName="df4ef19112d74a6ea7510bfd204a59a6" ma:taxonomyFieldName="Discipline" ma:displayName="Discipline" ma:readOnly="false" ma:fieldId="{df4ef191-12d7-4a6e-a751-0bfd204a59a6}" ma:taxonomyMulti="true" ma:sspId="53e7a919-4f0a-4938-8814-3e8d216b717b" ma:termSetId="9e92e0d0-09f3-4db8-b409-0c363e29e4d7" ma:anchorId="90079323-8951-441f-8b6f-7170f92db9f6" ma:open="false" ma:isKeyword="false">
      <xsd:complexType>
        <xsd:sequence>
          <xsd:element ref="pc:Terms" minOccurs="0" maxOccurs="1"/>
        </xsd:sequence>
      </xsd:complexType>
    </xsd:element>
    <xsd:element name="e6974c133175453496f9936f9a03a5a6" ma:index="44" nillable="true" ma:taxonomy="true" ma:internalName="e6974c133175453496f9936f9a03a5a6" ma:taxonomyFieldName="Classification" ma:displayName="Classification" ma:readOnly="false" ma:default="2;#Unclassified|5bcd1335-87be-43aa-9aa8-adc620b22826" ma:fieldId="{e6974c13-3175-4534-96f9-936f9a03a5a6}" ma:sspId="53e7a919-4f0a-4938-8814-3e8d216b717b" ma:termSetId="9e92e0d0-09f3-4db8-b409-0c363e29e4d7" ma:anchorId="3fbf9ba4-dfe3-43b5-9ed4-4014acdc3b99" ma:open="false" ma:isKeyword="false">
      <xsd:complexType>
        <xsd:sequence>
          <xsd:element ref="pc:Terms" minOccurs="0" maxOccurs="1"/>
        </xsd:sequence>
      </xsd:complexType>
    </xsd:element>
    <xsd:element name="TaxCatchAllLabel" ma:index="45" nillable="true" ma:displayName="Taxonomy Catch All Column1" ma:hidden="true" ma:list="{ff7697a0-8f16-4087-b25f-da662b417942}" ma:internalName="TaxCatchAllLabel" ma:readOnly="true" ma:showField="CatchAllDataLabel" ma:web="45355603-663b-458f-ae78-8d1e2a2aac65">
      <xsd:complexType>
        <xsd:complexContent>
          <xsd:extension base="dms:MultiChoiceLookup">
            <xsd:sequence>
              <xsd:element name="Value" type="dms:Lookup" maxOccurs="unbounded" minOccurs="0" nillable="true"/>
            </xsd:sequence>
          </xsd:extension>
        </xsd:complexContent>
      </xsd:complexType>
    </xsd:element>
    <xsd:element name="TaxKeywordTaxHTField" ma:index="46"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7" nillable="true" ma:displayName="Taxonomy Catch All Column" ma:hidden="true" ma:list="{ff7697a0-8f16-4087-b25f-da662b417942}" ma:internalName="TaxCatchAll" ma:showField="CatchAllData" ma:web="45355603-663b-458f-ae78-8d1e2a2aac6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d4894b0-51a3-4ca0-8ffb-6915e2b69890"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3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lient xmlns="45355603-663b-458f-ae78-8d1e2a2aac65">South Waikato District Council</Client>
    <ServiceGroupCode xmlns="45355603-663b-458f-ae78-8d1e2a2aac65">20012</ServiceGroupCode>
    <ServiceLine xmlns="45355603-663b-458f-ae78-8d1e2a2aac65">Asset &amp; Facilities Management</ServiceLine>
    <OpportunityNumber xmlns="45355603-663b-458f-ae78-8d1e2a2aac65" xsi:nil="true"/>
    <DocumentOwner xmlns="45355603-663b-458f-ae78-8d1e2a2aac65">
      <UserInfo>
        <DisplayName>Svetlana Brengauz</DisplayName>
        <AccountId>557</AccountId>
        <AccountType/>
      </UserInfo>
    </DocumentOwner>
    <DLCPolicyLabelValue xmlns="45355603-663b-458f-ae78-8d1e2a2aac65" xsi:nil="true"/>
    <GHDSubject xmlns="45355603-663b-458f-ae78-8d1e2a2aac65" xsi:nil="true"/>
    <b61bccce3caa4ede9231dabc37a516eb xmlns="45355603-663b-458f-ae78-8d1e2a2aac65">
      <Terms xmlns="http://schemas.microsoft.com/office/infopath/2007/PartnerControls"/>
    </b61bccce3caa4ede9231dabc37a516eb>
    <MarketSubSector xmlns="45355603-663b-458f-ae78-8d1e2a2aac65" xsi:nil="true"/>
    <GHDProjectDocumentType xmlns="45355603-663b-458f-ae78-8d1e2a2aac65"></GHDProjectDocumentType>
    <DeliveryNumber xmlns="45355603-663b-458f-ae78-8d1e2a2aac65">12590025</DeliveryNumber>
    <GHDProjectDocumentCategory xmlns="45355603-663b-458f-ae78-8d1e2a2aac65"></GHDProjectDocumentCategory>
    <GHDDiscipline xmlns="45355603-663b-458f-ae78-8d1e2a2aac65"></GHDDiscipline>
    <Subdiscipline xmlns="45355603-663b-458f-ae78-8d1e2a2aac65" xsi:nil="true"/>
    <m3551dab83554b9ba25052931f7db87c xmlns="45355603-663b-458f-ae78-8d1e2a2aac65">
      <Terms xmlns="http://schemas.microsoft.com/office/infopath/2007/PartnerControls">
        <TermInfo xmlns="http://schemas.microsoft.com/office/infopath/2007/PartnerControls">
          <TermName xmlns="http://schemas.microsoft.com/office/infopath/2007/PartnerControls">(Not Categorised)</TermName>
          <TermId xmlns="http://schemas.microsoft.com/office/infopath/2007/PartnerControls">f4f9c753-b57a-44c0-a441-0f219a3b091b</TermId>
        </TermInfo>
      </Terms>
    </m3551dab83554b9ba25052931f7db87c>
    <TaxCatchAll xmlns="45355603-663b-458f-ae78-8d1e2a2aac65">
      <Value>2</Value>
      <Value>1</Value>
      <Value>21</Value>
    </TaxCatchAll>
    <OperatingCentreNumber xmlns="45355603-663b-458f-ae78-8d1e2a2aac65">51</OperatingCentreNumber>
    <o4cbc39bdab54bab82c5edea44c6ebe9 xmlns="45355603-663b-458f-ae78-8d1e2a2aac65">
      <Terms xmlns="http://schemas.microsoft.com/office/infopath/2007/PartnerControls">
        <TermInfo xmlns="http://schemas.microsoft.com/office/infopath/2007/PartnerControls">
          <TermName xmlns="http://schemas.microsoft.com/office/infopath/2007/PartnerControls">Asia Pacific</TermName>
          <TermId xmlns="http://schemas.microsoft.com/office/infopath/2007/PartnerControls">fe2015cb-5917-40ab-b281-f783deb1b24a</TermId>
        </TermInfo>
      </Terms>
    </o4cbc39bdab54bab82c5edea44c6ebe9>
    <ServiceGroup xmlns="45355603-663b-458f-ae78-8d1e2a2aac65">NZ Planning</ServiceGroup>
    <Market xmlns="45355603-663b-458f-ae78-8d1e2a2aac65">Water | Utilities</Market>
    <ProjectName xmlns="45355603-663b-458f-ae78-8d1e2a2aac65">Sth Waikato DC - Asset Management Prof Services</ProjectName>
    <e6974c133175453496f9936f9a03a5a6 xmlns="45355603-663b-458f-ae78-8d1e2a2aac6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5bcd1335-87be-43aa-9aa8-adc620b22826</TermId>
        </TermInfo>
      </Terms>
    </e6974c133175453496f9936f9a03a5a6>
    <j50e3e2613b74262b37fea1aa274b670 xmlns="45355603-663b-458f-ae78-8d1e2a2aac65">
      <Terms xmlns="http://schemas.microsoft.com/office/infopath/2007/PartnerControls"/>
    </j50e3e2613b74262b37fea1aa274b670>
    <df4ef19112d74a6ea7510bfd204a59a6 xmlns="45355603-663b-458f-ae78-8d1e2a2aac65">
      <Terms xmlns="http://schemas.microsoft.com/office/infopath/2007/PartnerControls"/>
    </df4ef19112d74a6ea7510bfd204a59a6>
    <TaxKeywordTaxHTField xmlns="45355603-663b-458f-ae78-8d1e2a2aac65">
      <Terms xmlns="http://schemas.microsoft.com/office/infopath/2007/PartnerControls"/>
    </TaxKeywordTaxHTField>
    <nb7d366067e243d7b9cb9c8366db41c6 xmlns="45355603-663b-458f-ae78-8d1e2a2aac65">
      <Terms xmlns="http://schemas.microsoft.com/office/infopath/2007/PartnerControls"/>
    </nb7d366067e243d7b9cb9c8366db41c6>
    <ProposalNumber xmlns="45355603-663b-458f-ae78-8d1e2a2aac65">12590025</ProposalNumber>
    <_dlc_DocId xmlns="45355603-663b-458f-ae78-8d1e2a2aac65">12590025-18465-84</_dlc_DocId>
    <_dlc_DocIdUrl xmlns="45355603-663b-458f-ae78-8d1e2a2aac65">
      <Url>https://projectsportal.ghd.com/sites/pp02_07/sthwaikatodcassetman/_layouts/15/DocIdRedir.aspx?ID=12590025-18465-84</Url>
      <Description>12590025-18465-84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D7865-8BF0-43A2-99B1-8F269D4F0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55603-663b-458f-ae78-8d1e2a2aac65"/>
    <ds:schemaRef ds:uri="bd4894b0-51a3-4ca0-8ffb-6915e2b698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48D38-F88F-4A8B-90A2-FB81E157E56D}">
  <ds:schemaRefs>
    <ds:schemaRef ds:uri="http://purl.org/dc/terms/"/>
    <ds:schemaRef ds:uri="45355603-663b-458f-ae78-8d1e2a2aac65"/>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bd4894b0-51a3-4ca0-8ffb-6915e2b69890"/>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84465AB-2576-437A-97F2-C085A54700DF}">
  <ds:schemaRefs>
    <ds:schemaRef ds:uri="http://schemas.microsoft.com/sharepoint/v3/contenttype/forms"/>
  </ds:schemaRefs>
</ds:datastoreItem>
</file>

<file path=customXml/itemProps4.xml><?xml version="1.0" encoding="utf-8"?>
<ds:datastoreItem xmlns:ds="http://schemas.openxmlformats.org/officeDocument/2006/customXml" ds:itemID="{01EAD6E0-EEA0-4E93-9160-E3E0ED2BDD5C}">
  <ds:schemaRefs>
    <ds:schemaRef ds:uri="http://schemas.microsoft.com/sharepoint/events"/>
  </ds:schemaRefs>
</ds:datastoreItem>
</file>

<file path=customXml/itemProps5.xml><?xml version="1.0" encoding="utf-8"?>
<ds:datastoreItem xmlns:ds="http://schemas.openxmlformats.org/officeDocument/2006/customXml" ds:itemID="{2B5C9118-63DD-43A6-B0D4-DBDBD4E52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Plan Style Garden</Template>
  <TotalTime>9</TotalTime>
  <Pages>13</Pages>
  <Words>3790</Words>
  <Characters>21609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ECM_580086_Stormwater AMP_v4_sb_220905.docx</vt:lpstr>
    </vt:vector>
  </TitlesOfParts>
  <Company>South Waikato District Council</Company>
  <LinksUpToDate>false</LinksUpToDate>
  <CharactersWithSpaces>25349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ECM_580086_Stormwater AMP_v4_sb_220905.docx</dc:title>
  <dc:subject/>
  <dc:creator>Phil Burt</dc:creator>
  <cp:keywords/>
  <cp:lastModifiedBy>Sophie Meszaros</cp:lastModifiedBy>
  <cp:revision>2</cp:revision>
  <cp:lastPrinted>2022-07-28T06:20:00Z</cp:lastPrinted>
  <dcterms:created xsi:type="dcterms:W3CDTF">2023-03-21T02:13:00Z</dcterms:created>
  <dcterms:modified xsi:type="dcterms:W3CDTF">2023-03-21T02:13:00Z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Potter, Melanie</vt:lpwstr>
  </property>
  <property fmtid="{D5CDD505-2E9C-101B-9397-08002B2CF9AE}" pid="3" name="DWDocClass">
    <vt:lpwstr>Statutory Documents</vt:lpwstr>
  </property>
  <property fmtid="{D5CDD505-2E9C-101B-9397-08002B2CF9AE}" pid="4" name="DWDocClassId">
    <vt:lpwstr>272</vt:lpwstr>
  </property>
  <property fmtid="{D5CDD505-2E9C-101B-9397-08002B2CF9AE}" pid="5" name="DWDocPrecis">
    <vt:lpwstr>DRAFT Annual Plan 2014-15 Volume 1 Master Document</vt:lpwstr>
  </property>
  <property fmtid="{D5CDD505-2E9C-101B-9397-08002B2CF9AE}" pid="6" name="DWDocNo">
    <vt:lpwstr>407724</vt:lpwstr>
  </property>
  <property fmtid="{D5CDD505-2E9C-101B-9397-08002B2CF9AE}" pid="7" name="DWDocSetID">
    <vt:lpwstr>292382</vt:lpwstr>
  </property>
  <property fmtid="{D5CDD505-2E9C-101B-9397-08002B2CF9AE}" pid="8" name="DWDocType">
    <vt:lpwstr/>
  </property>
  <property fmtid="{D5CDD505-2E9C-101B-9397-08002B2CF9AE}" pid="9" name="DWDocVersion">
    <vt:lpwstr>4</vt:lpwstr>
  </property>
  <property fmtid="{D5CDD505-2E9C-101B-9397-08002B2CF9AE}" pid="10" name="ContentTypeId">
    <vt:lpwstr>0x010100DF7DE8659D2E4069B707ECFA3CD7A8600054701FFDF6EC419FA11C2E6F6594747400FED6EB935A113F439C799D39590016C7</vt:lpwstr>
  </property>
  <property fmtid="{D5CDD505-2E9C-101B-9397-08002B2CF9AE}" pid="11" name="de8d7342c5b5450c9b842a5dc64d425d">
    <vt:lpwstr>(Not Categorised)|54c8a4fd-8769-4f61-8c90-9588a1422cbc</vt:lpwstr>
  </property>
  <property fmtid="{D5CDD505-2E9C-101B-9397-08002B2CF9AE}" pid="12" name="TaxKeyword">
    <vt:lpwstr/>
  </property>
  <property fmtid="{D5CDD505-2E9C-101B-9397-08002B2CF9AE}" pid="13" name="GHDRegion">
    <vt:lpwstr>2;#Asia Pacific|fe2015cb-5917-40ab-b281-f783deb1b24a</vt:lpwstr>
  </property>
  <property fmtid="{D5CDD505-2E9C-101B-9397-08002B2CF9AE}" pid="14" name="DocumentTransfer">
    <vt:lpwstr>15;#(Not Categorised)|54c8a4fd-8769-4f61-8c90-9588a1422cbc</vt:lpwstr>
  </property>
  <property fmtid="{D5CDD505-2E9C-101B-9397-08002B2CF9AE}" pid="15" name="ProjectDocumentCategory">
    <vt:lpwstr>21;#(Not Categorised)|f4f9c753-b57a-44c0-a441-0f219a3b091b</vt:lpwstr>
  </property>
  <property fmtid="{D5CDD505-2E9C-101B-9397-08002B2CF9AE}" pid="16" name="GHDOperatingCentre">
    <vt:lpwstr/>
  </property>
  <property fmtid="{D5CDD505-2E9C-101B-9397-08002B2CF9AE}" pid="17" name="Classification">
    <vt:lpwstr>1;#Unclassified|5bcd1335-87be-43aa-9aa8-adc620b22826</vt:lpwstr>
  </property>
  <property fmtid="{D5CDD505-2E9C-101B-9397-08002B2CF9AE}" pid="18" name="ProjectDocumentType">
    <vt:lpwstr/>
  </property>
  <property fmtid="{D5CDD505-2E9C-101B-9397-08002B2CF9AE}" pid="19" name="GHDCountry">
    <vt:lpwstr/>
  </property>
  <property fmtid="{D5CDD505-2E9C-101B-9397-08002B2CF9AE}" pid="20" name="Discipline">
    <vt:lpwstr/>
  </property>
  <property fmtid="{D5CDD505-2E9C-101B-9397-08002B2CF9AE}" pid="21" name="Caption Heading">
    <vt:lpwstr>1</vt:lpwstr>
  </property>
  <property fmtid="{D5CDD505-2E9C-101B-9397-08002B2CF9AE}" pid="22" name="Document Approval">
    <vt:lpwstr>, </vt:lpwstr>
  </property>
  <property fmtid="{D5CDD505-2E9C-101B-9397-08002B2CF9AE}" pid="23" name="_dlc_DocIdItemGuid">
    <vt:lpwstr>de7457f1-370a-46f5-8dc3-864e4226f874</vt:lpwstr>
  </property>
</Properties>
</file>